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1" w:type="dxa"/>
        <w:tblInd w:w="-601" w:type="dxa"/>
        <w:tblLayout w:type="fixed"/>
        <w:tblLook w:val="0000" w:firstRow="0" w:lastRow="0" w:firstColumn="0" w:lastColumn="0" w:noHBand="0" w:noVBand="0"/>
      </w:tblPr>
      <w:tblGrid>
        <w:gridCol w:w="4305"/>
        <w:gridCol w:w="6306"/>
      </w:tblGrid>
      <w:tr>
        <w:trPr>
          <w:trHeight w:val="1524"/>
        </w:trPr>
        <w:tc>
          <w:tcPr>
            <w:tcW w:w="4305" w:type="dxa"/>
          </w:tcPr>
          <w:p>
            <w:pPr>
              <w:keepNext/>
              <w:widowControl w:val="0"/>
              <w:spacing w:after="0" w:line="340" w:lineRule="exact"/>
              <w:jc w:val="center"/>
              <w:rPr>
                <w:rFonts w:eastAsia="Times New Roman" w:cs="Times New Roman"/>
                <w:color w:val="auto"/>
                <w:kern w:val="0"/>
                <w:szCs w:val="28"/>
                <w:lang w:val="en"/>
                <w14:ligatures w14:val="none"/>
              </w:rPr>
            </w:pPr>
            <w:bookmarkStart w:id="0" w:name="_GoBack"/>
            <w:bookmarkEnd w:id="0"/>
            <w:r>
              <w:rPr>
                <w:rFonts w:eastAsia="Times New Roman" w:cs="Times New Roman"/>
                <w:color w:val="auto"/>
                <w:kern w:val="0"/>
                <w:szCs w:val="28"/>
                <w:lang w:val="en"/>
                <w14:ligatures w14:val="none"/>
              </w:rPr>
              <w:t>UBMTTQ TỈNH BẮC NINH</w:t>
            </w:r>
          </w:p>
          <w:p>
            <w:pPr>
              <w:keepNext/>
              <w:widowControl w:val="0"/>
              <w:spacing w:after="0" w:line="340" w:lineRule="exact"/>
              <w:jc w:val="center"/>
              <w:rPr>
                <w:rFonts w:eastAsia="Times New Roman" w:cs="Times New Roman"/>
                <w:color w:val="auto"/>
                <w:kern w:val="0"/>
                <w:szCs w:val="28"/>
                <w:lang w:val="en"/>
                <w14:ligatures w14:val="none"/>
              </w:rPr>
            </w:pPr>
            <w:r>
              <w:rPr>
                <w:rFonts w:eastAsia="Times New Roman" w:cs="Times New Roman"/>
                <w:b/>
                <w:color w:val="auto"/>
                <w:kern w:val="0"/>
                <w:szCs w:val="28"/>
                <w:lang w:val="en"/>
                <w14:ligatures w14:val="none"/>
              </w:rPr>
              <w:t xml:space="preserve">LIÊN HIỆP CÁC HỘI KH&amp;KT </w:t>
            </w:r>
          </w:p>
          <w:p>
            <w:pPr>
              <w:widowControl w:val="0"/>
              <w:spacing w:after="0" w:line="340" w:lineRule="exact"/>
              <w:jc w:val="center"/>
              <w:rPr>
                <w:rFonts w:eastAsia="Times New Roman" w:cs="Times New Roman"/>
                <w:color w:val="auto"/>
                <w:kern w:val="0"/>
                <w:szCs w:val="28"/>
                <w:lang w:val="en"/>
                <w14:ligatures w14:val="none"/>
              </w:rPr>
            </w:pPr>
            <w:r>
              <w:rPr>
                <w:rFonts w:eastAsia="Times New Roman" w:cs="Times New Roman"/>
                <w:noProof/>
                <w:color w:val="auto"/>
                <w:kern w:val="0"/>
                <w:szCs w:val="28"/>
                <w14:ligatures w14:val="none"/>
              </w:rPr>
              <mc:AlternateContent>
                <mc:Choice Requires="wps">
                  <w:drawing>
                    <wp:anchor distT="0" distB="0" distL="114300" distR="114300" simplePos="0" relativeHeight="251659264" behindDoc="0" locked="0" layoutInCell="1" hidden="0" allowOverlap="1">
                      <wp:simplePos x="0" y="0"/>
                      <wp:positionH relativeFrom="column">
                        <wp:posOffset>647700</wp:posOffset>
                      </wp:positionH>
                      <wp:positionV relativeFrom="paragraph">
                        <wp:posOffset>38100</wp:posOffset>
                      </wp:positionV>
                      <wp:extent cx="8001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1pt;margin-top:3pt;width:63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"/>
                  </w:pict>
                </mc:Fallback>
              </mc:AlternateContent>
            </w:r>
          </w:p>
          <w:p>
            <w:pPr>
              <w:widowControl w:val="0"/>
              <w:spacing w:after="0" w:line="340" w:lineRule="exact"/>
              <w:jc w:val="center"/>
              <w:rPr>
                <w:rFonts w:eastAsia="Times New Roman" w:cs="Times New Roman"/>
                <w:color w:val="auto"/>
                <w:kern w:val="0"/>
                <w:szCs w:val="28"/>
                <w:lang w:val="en"/>
                <w14:ligatures w14:val="none"/>
              </w:rPr>
            </w:pPr>
            <w:r>
              <w:rPr>
                <w:rFonts w:eastAsia="Times New Roman" w:cs="Times New Roman"/>
                <w:color w:val="auto"/>
                <w:kern w:val="0"/>
                <w:szCs w:val="28"/>
                <w:lang w:val="en"/>
                <w14:ligatures w14:val="none"/>
              </w:rPr>
              <w:t>Số:         /BC-LHH</w:t>
            </w:r>
          </w:p>
        </w:tc>
        <w:tc>
          <w:tcPr>
            <w:tcW w:w="6306" w:type="dxa"/>
          </w:tcPr>
          <w:p>
            <w:pPr>
              <w:widowControl w:val="0"/>
              <w:spacing w:after="0" w:line="340" w:lineRule="exact"/>
              <w:ind w:left="-175"/>
              <w:jc w:val="center"/>
              <w:rPr>
                <w:rFonts w:eastAsia="Times New Roman" w:cs="Times New Roman"/>
                <w:color w:val="auto"/>
                <w:kern w:val="0"/>
                <w:szCs w:val="28"/>
                <w:lang w:val="en"/>
                <w14:ligatures w14:val="none"/>
              </w:rPr>
            </w:pPr>
            <w:r>
              <w:rPr>
                <w:rFonts w:eastAsia="Times New Roman" w:cs="Times New Roman"/>
                <w:b/>
                <w:color w:val="auto"/>
                <w:kern w:val="0"/>
                <w:szCs w:val="28"/>
                <w:lang w:val="en"/>
                <w14:ligatures w14:val="none"/>
              </w:rPr>
              <w:t>CỘNG HOÀ XÃ HỘI CHỦ NGHĨA VIỆT NAM</w:t>
            </w:r>
          </w:p>
          <w:p>
            <w:pPr>
              <w:widowControl w:val="0"/>
              <w:spacing w:after="0" w:line="340" w:lineRule="exact"/>
              <w:jc w:val="center"/>
              <w:rPr>
                <w:rFonts w:eastAsia="Times New Roman" w:cs="Times New Roman"/>
                <w:color w:val="auto"/>
                <w:kern w:val="0"/>
                <w:szCs w:val="28"/>
                <w:lang w:val="en"/>
                <w14:ligatures w14:val="none"/>
              </w:rPr>
            </w:pPr>
            <w:r>
              <w:rPr>
                <w:rFonts w:eastAsia="Times New Roman" w:cs="Times New Roman"/>
                <w:b/>
                <w:color w:val="auto"/>
                <w:kern w:val="0"/>
                <w:szCs w:val="28"/>
                <w:lang w:val="en"/>
                <w14:ligatures w14:val="none"/>
              </w:rPr>
              <w:t>Độc lập - Tự do - Hạnh phúc</w:t>
            </w:r>
          </w:p>
          <w:p>
            <w:pPr>
              <w:keepNext/>
              <w:widowControl w:val="0"/>
              <w:spacing w:after="0" w:line="340" w:lineRule="exact"/>
              <w:jc w:val="right"/>
              <w:rPr>
                <w:rFonts w:eastAsia="Times New Roman" w:cs="Times New Roman"/>
                <w:color w:val="auto"/>
                <w:kern w:val="0"/>
                <w:szCs w:val="28"/>
                <w:lang w:val="en"/>
                <w14:ligatures w14:val="none"/>
              </w:rPr>
            </w:pPr>
            <w:r>
              <w:rPr>
                <w:rFonts w:eastAsia="Times New Roman" w:cs="Times New Roman"/>
                <w:noProof/>
                <w:color w:val="auto"/>
                <w:kern w:val="0"/>
                <w:szCs w:val="28"/>
                <w14:ligatures w14:val="none"/>
              </w:rPr>
              <mc:AlternateContent>
                <mc:Choice Requires="wps">
                  <w:drawing>
                    <wp:anchor distT="0" distB="0" distL="114300" distR="114300" simplePos="0" relativeHeight="251660288" behindDoc="0" locked="0" layoutInCell="1" hidden="0" allowOverlap="1">
                      <wp:simplePos x="0" y="0"/>
                      <wp:positionH relativeFrom="column">
                        <wp:posOffset>952500</wp:posOffset>
                      </wp:positionH>
                      <wp:positionV relativeFrom="paragraph">
                        <wp:posOffset>25400</wp:posOffset>
                      </wp:positionV>
                      <wp:extent cx="203835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26825" y="3780000"/>
                                <a:ext cx="20383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2" o:spid="_x0000_s1026" type="#_x0000_t32" style="position:absolute;margin-left:75pt;margin-top:2pt;width:160.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"/>
                  </w:pict>
                </mc:Fallback>
              </mc:AlternateContent>
            </w:r>
          </w:p>
          <w:p>
            <w:pPr>
              <w:keepNext/>
              <w:widowControl w:val="0"/>
              <w:spacing w:after="0" w:line="340" w:lineRule="exact"/>
              <w:jc w:val="center"/>
              <w:rPr>
                <w:rFonts w:eastAsia="Times New Roman" w:cs="Times New Roman"/>
                <w:color w:val="auto"/>
                <w:kern w:val="0"/>
                <w:szCs w:val="28"/>
                <w:lang w:val="en"/>
                <w14:ligatures w14:val="none"/>
              </w:rPr>
            </w:pPr>
            <w:r>
              <w:rPr>
                <w:rFonts w:eastAsia="Times New Roman" w:cs="Times New Roman"/>
                <w:i/>
                <w:color w:val="auto"/>
                <w:kern w:val="0"/>
                <w:szCs w:val="28"/>
                <w:lang w:val="en"/>
                <w14:ligatures w14:val="none"/>
              </w:rPr>
              <w:t>Bắc Ninh,  ngày     tháng 9   năm 2025</w:t>
            </w:r>
          </w:p>
        </w:tc>
      </w:tr>
    </w:tbl>
    <w:p>
      <w:pPr>
        <w:tabs>
          <w:tab w:val="center" w:pos="1276"/>
        </w:tabs>
        <w:spacing w:after="0" w:line="240" w:lineRule="auto"/>
        <w:rPr>
          <w:b/>
          <w:szCs w:val="28"/>
          <w:u w:val="single"/>
        </w:rPr>
      </w:pPr>
      <w:r>
        <w:rPr>
          <w:b/>
          <w:szCs w:val="28"/>
        </w:rPr>
        <w:tab/>
      </w:r>
      <w:r>
        <w:rPr>
          <w:b/>
          <w:szCs w:val="28"/>
          <w:u w:val="single"/>
        </w:rPr>
        <w:t>Dự thảo</w:t>
      </w:r>
    </w:p>
    <w:p>
      <w:pPr>
        <w:spacing w:after="0" w:line="240" w:lineRule="auto"/>
        <w:jc w:val="center"/>
        <w:rPr>
          <w:b/>
          <w:szCs w:val="28"/>
        </w:rPr>
      </w:pPr>
      <w:r>
        <w:rPr>
          <w:b/>
          <w:szCs w:val="28"/>
        </w:rPr>
        <w:t>BÁO CÁO</w:t>
      </w:r>
    </w:p>
    <w:p>
      <w:pPr>
        <w:spacing w:after="0" w:line="240" w:lineRule="auto"/>
        <w:jc w:val="center"/>
        <w:rPr>
          <w:b/>
          <w:szCs w:val="28"/>
        </w:rPr>
      </w:pPr>
      <w:r>
        <w:rPr>
          <w:b/>
          <w:szCs w:val="28"/>
        </w:rPr>
        <w:t>Sơ kết thực hiện Đề án đổi mới, nâng cao chất lượng, hiệu quả hoạt động của Liên hiệp các hội Khoa học và Kỹ thuật tỉnh, các hội thành viên,</w:t>
      </w:r>
      <w:r>
        <w:rPr>
          <w:b/>
          <w:szCs w:val="28"/>
        </w:rPr>
        <w:br/>
        <w:t xml:space="preserve"> giai đoạn 2024-2030</w:t>
      </w:r>
    </w:p>
    <w:p>
      <w:pPr>
        <w:spacing w:after="0" w:line="240" w:lineRule="auto"/>
        <w:jc w:val="center"/>
        <w:rPr>
          <w:b/>
          <w:szCs w:val="28"/>
        </w:rPr>
      </w:pPr>
      <w:r>
        <w:rPr>
          <w:b/>
          <w:szCs w:val="28"/>
        </w:rPr>
        <w:t xml:space="preserve">---- </w:t>
      </w:r>
    </w:p>
    <w:p>
      <w:pPr>
        <w:spacing w:before="120" w:after="0" w:line="240" w:lineRule="auto"/>
        <w:ind w:firstLine="709"/>
        <w:jc w:val="both"/>
        <w:rPr>
          <w:szCs w:val="28"/>
        </w:rPr>
      </w:pPr>
      <w:r>
        <w:rPr>
          <w:szCs w:val="28"/>
        </w:rPr>
        <w:t xml:space="preserve">Thực hiện Quyết định số 1526/QĐ-UBND ngày 11/10/2023 của UBND tỉnh ban hành Đề án đổi mới, nâng cao chất lượng, hiệu quả hoạt động của Liên hiệp các hội Khoa học và Kỹ thuật tỉnh, các hội thành viên, giai đoạn 2024-2030 </w:t>
      </w:r>
      <w:r>
        <w:rPr>
          <w:i/>
          <w:szCs w:val="28"/>
        </w:rPr>
        <w:t>(gọi tắt là Đề án 1526)</w:t>
      </w:r>
      <w:r>
        <w:rPr>
          <w:szCs w:val="28"/>
        </w:rPr>
        <w:t>; sau 02 năm 2024-2025 triển khai thực hiện, Liên hiệp các hội Khoa học và Kỹ thuật tỉnh (Liên hiệp hội) báo cáo kết quả như sau:</w:t>
      </w:r>
    </w:p>
    <w:p>
      <w:pPr>
        <w:spacing w:before="120" w:after="0" w:line="240" w:lineRule="auto"/>
        <w:ind w:firstLine="709"/>
        <w:rPr>
          <w:b/>
          <w:szCs w:val="28"/>
        </w:rPr>
      </w:pPr>
      <w:r>
        <w:rPr>
          <w:b/>
          <w:szCs w:val="28"/>
        </w:rPr>
        <w:t>I. ĐẶC ĐIỂM, TÌNH HÌNH</w:t>
      </w:r>
    </w:p>
    <w:p>
      <w:pPr>
        <w:widowControl w:val="0"/>
        <w:spacing w:before="120" w:after="0" w:line="240" w:lineRule="auto"/>
        <w:ind w:firstLine="709"/>
        <w:jc w:val="both"/>
        <w:rPr>
          <w:szCs w:val="28"/>
        </w:rPr>
      </w:pPr>
      <w:r>
        <w:rPr>
          <w:szCs w:val="28"/>
        </w:rPr>
        <w:t>Ngày 17/7/2025 UBND tỉnh  ban hành Quyết định số 334/2025/QĐ-UBND cho phép hợp nhất Liên hiệp các hội Khoa học và Kỹ thuật tỉnh Bắc Giang và Liên hiệp các hội Khoa học và Kỹ thuật tỉnh Bắc Ninh (cũ) thành Liên hiệp các hội Khoa học và Kỹ thuật tỉnh Bắc Ninh; Quyết định số 588/QĐ-UBND ngày 12/8/2025 của UBND tỉnh Bắc Ninh về việc chuyển giao các Hội do Đảng, Nhà nước giao nhiệm vụ tỉnh Bắc Ninh về trực thuộc Ủy ban Mặt trận Tổ quốc Việt Nam tỉnh Bắc Ninh.</w:t>
      </w:r>
    </w:p>
    <w:p>
      <w:pPr>
        <w:widowControl w:val="0"/>
        <w:spacing w:before="120" w:after="0" w:line="240" w:lineRule="auto"/>
        <w:ind w:firstLine="709"/>
        <w:jc w:val="both"/>
        <w:rPr>
          <w:szCs w:val="28"/>
        </w:rPr>
      </w:pPr>
      <w:r>
        <w:rPr>
          <w:szCs w:val="28"/>
        </w:rPr>
        <w:t xml:space="preserve">Tổ chức bộ máy cơ quan thường trực Liên hiệp hội hiện tại gồm Văn phòng, 02 ban chuyên môn (Ban Tư vấn phản biện và Giám định xã hội, Ban Khoa học công nghệ và Phổ biến kiến thức và 02 đơn vị trực thuộc (Câu lạc bộ Trí thức; Trung tâm tư vấn, đầu tư, phát triển khoa học, công nghệ và môi trường Bắc Giang); Tổng số cán bộ công chức, viên chức và người lao động: 15 người. </w:t>
      </w:r>
    </w:p>
    <w:p>
      <w:pPr>
        <w:widowControl w:val="0"/>
        <w:spacing w:before="120" w:after="0" w:line="240" w:lineRule="auto"/>
        <w:ind w:firstLine="709"/>
        <w:jc w:val="both"/>
        <w:rPr>
          <w:szCs w:val="28"/>
        </w:rPr>
      </w:pPr>
      <w:r>
        <w:rPr>
          <w:szCs w:val="28"/>
        </w:rPr>
        <w:t>Các Hội thành viên, hội viên tập thể, hiện có: 35 hội thành viên, hội viên tập thể, trong đó: 29 hội thành viên, 06 Hội viên tập thể (sau sáp nhập các hội của 2 tỉnh), với trên 4</w:t>
      </w:r>
      <w:r>
        <w:rPr>
          <w:szCs w:val="28"/>
          <w:highlight w:val="yellow"/>
        </w:rPr>
        <w:t>00.000</w:t>
      </w:r>
      <w:r>
        <w:rPr>
          <w:szCs w:val="28"/>
        </w:rPr>
        <w:t xml:space="preserve"> hội viên.</w:t>
      </w:r>
    </w:p>
    <w:p>
      <w:pPr>
        <w:widowControl w:val="0"/>
        <w:spacing w:before="120" w:after="0" w:line="240" w:lineRule="auto"/>
        <w:ind w:firstLine="709"/>
        <w:jc w:val="both"/>
        <w:rPr>
          <w:szCs w:val="28"/>
          <w:lang w:val="vi-VN"/>
        </w:rPr>
      </w:pPr>
      <w:r>
        <w:rPr>
          <w:szCs w:val="28"/>
        </w:rPr>
        <w:t>Sau khi có Đề án 1526, hoạt động của Liên hiệp hội và các hội thành viên được đổi mới, đẩy mạnh trên các lĩnh vực hoạt động; đặc biệt là hoạt động gắn kết, phối hợp giữa Liên hiệp hội và các hội thành viên; mở rộng lĩnh vực hoạt động với UBND các huyện, thành phố (cũ), tham gia các nhiệm vụ phát triển kinh tế, xã hội địa phương và nâng cao vai trò, vị thế của Liên hiệp hội</w:t>
      </w:r>
      <w:r>
        <w:rPr>
          <w:szCs w:val="28"/>
          <w:lang w:val="vi-VN"/>
        </w:rPr>
        <w:t>.</w:t>
      </w:r>
    </w:p>
    <w:p>
      <w:pPr>
        <w:widowControl w:val="0"/>
        <w:spacing w:before="120" w:after="0" w:line="240" w:lineRule="auto"/>
        <w:ind w:firstLine="709"/>
        <w:jc w:val="both"/>
        <w:rPr>
          <w:b/>
          <w:szCs w:val="28"/>
        </w:rPr>
      </w:pPr>
      <w:r>
        <w:rPr>
          <w:b/>
          <w:szCs w:val="28"/>
          <w:lang w:val="vi-VN"/>
        </w:rPr>
        <w:t>II.</w:t>
      </w:r>
      <w:r>
        <w:rPr>
          <w:b/>
          <w:szCs w:val="28"/>
        </w:rPr>
        <w:t xml:space="preserve"> CÔNG TÁC TRIỂN KHAI VÀ KẾT QUẢ ĐẠT ĐƯỢC</w:t>
      </w:r>
    </w:p>
    <w:p>
      <w:pPr>
        <w:widowControl w:val="0"/>
        <w:spacing w:before="120" w:after="0" w:line="240" w:lineRule="auto"/>
        <w:ind w:firstLine="709"/>
        <w:jc w:val="both"/>
        <w:rPr>
          <w:b/>
          <w:szCs w:val="28"/>
        </w:rPr>
      </w:pPr>
      <w:r>
        <w:rPr>
          <w:b/>
          <w:szCs w:val="28"/>
        </w:rPr>
        <w:t>1. Công tác triển khai và tham mưu các cơ chế, chính sách</w:t>
      </w:r>
    </w:p>
    <w:p>
      <w:pPr>
        <w:widowControl w:val="0"/>
        <w:spacing w:before="120" w:after="0" w:line="240" w:lineRule="auto"/>
        <w:ind w:firstLine="709"/>
        <w:jc w:val="both"/>
        <w:rPr>
          <w:szCs w:val="28"/>
        </w:rPr>
      </w:pPr>
      <w:r>
        <w:rPr>
          <w:szCs w:val="28"/>
        </w:rPr>
        <w:t xml:space="preserve">Liên hiệp hội tỉnh đã ban hành Kế hoạch số 47/KH-LHH ngày 25/01/2024 về thực hiện Đề án số 1526 của UBND tỉnh; Công văn số 614/CV-LHH ngày </w:t>
      </w:r>
      <w:r>
        <w:rPr>
          <w:szCs w:val="28"/>
        </w:rPr>
        <w:lastRenderedPageBreak/>
        <w:t>22/11/2024 về việc đôn đốc thực hiện một số nội dung của Đề án 1526 và Thông báo số 311/TB-UBND của UBND tỉnh; hằng năm xây dựng Kế hoạch hoạt động gắn với thực hiện Đề án số 1526 có hiệu quả.</w:t>
      </w:r>
    </w:p>
    <w:p>
      <w:pPr>
        <w:widowControl w:val="0"/>
        <w:spacing w:before="120" w:after="0" w:line="240" w:lineRule="auto"/>
        <w:ind w:firstLine="709"/>
        <w:jc w:val="both"/>
        <w:rPr>
          <w:szCs w:val="28"/>
        </w:rPr>
      </w:pPr>
      <w:r>
        <w:rPr>
          <w:szCs w:val="28"/>
        </w:rPr>
        <w:t>Liên hiệp hội tỉnh đã tích cực tham mưu với Tỉnh ủy, UBND tỉnh ban hành và thực hiện nhiều chính sách liên quan đến xây dựng và phát triển hệ thống Liên hiệp hội, đội ngũ trí thức. Tham mưu Kế hoạch số 123-KH/TU ngày 13/3/2024 của Ban Thường vụ Tỉnh ủy, Kế hoạch số 34/KH-UBND ngày 04/6/2024 của UBND tỉnh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Phối hợp tham mưu HĐND tỉnh ban hành Nghị quyết số 28/2024/NQ-HĐND ngày 06/6/2024 của HĐND tỉnh về sửa đổi, bổ sung Nghị quyết số 26/2018/NQ-HĐND nâng mức các giải đối với Hội thi sáng tạo kỹ thuật; tham mưu sửa đổi, bổ sung Quyết định số 06/2021/QĐ-UBND quy định tổ chức xét, tôn vinh danh hiệu Trí thức Bắc Giang tiêu biểu và Quy chế xét tặng giải thưởng Khoa học và Công nghệ tỉnh Bắc Giang ban hành theo Quyết định số 06/2019/QĐ-UBND ngày 05/3/2019 của UBND tỉnh Bắc Giang…, tạo cơ chế, chính sách cụ thể thúc đẩy đổi mới hoạt động của Liên hiệp hội và các hội thành viên, tham gia thực hiện có hiệu quả các nhiệm vụ chính trị được giao.</w:t>
      </w:r>
    </w:p>
    <w:p>
      <w:pPr>
        <w:widowControl w:val="0"/>
        <w:spacing w:before="120" w:after="0" w:line="240" w:lineRule="auto"/>
        <w:ind w:firstLine="709"/>
        <w:jc w:val="both"/>
        <w:rPr>
          <w:szCs w:val="28"/>
        </w:rPr>
      </w:pPr>
      <w:r>
        <w:rPr>
          <w:szCs w:val="28"/>
        </w:rPr>
        <w:t>Quan tâm tham mưu, đề xuất giải quyết những khó khăn trong hoạt động của Liên hiệp hội và các hội thành viên; đã tham mưu với đồng chí Phó Chủ tịch UBND tỉnh, định kỳ 1 năm tổ chức cuộc làm việc với Liên hiệp hội và các hội thành viên; tổng hợp những ý kiến, kiến nghị của các hội thành viên đề nghị UBND tỉnh chỉ đạo các sở, ban, ngành giải quyết những khó khăn, tạo điều kiện hoạt động cho Liên hiệp hội và các hội thành viên, khắc phục cơ bản một số hạn chế đã tồn tại qua nhiều nhiệm kỳ.</w:t>
      </w:r>
    </w:p>
    <w:p>
      <w:pPr>
        <w:widowControl w:val="0"/>
        <w:spacing w:before="120" w:after="0" w:line="240" w:lineRule="auto"/>
        <w:ind w:firstLine="709"/>
        <w:jc w:val="both"/>
        <w:rPr>
          <w:b/>
          <w:szCs w:val="28"/>
        </w:rPr>
      </w:pPr>
      <w:r>
        <w:rPr>
          <w:b/>
          <w:szCs w:val="28"/>
        </w:rPr>
        <w:t>2. Công tác củng cố, kiện toàn tổ chức bộ máy của Liên hiệp hội và các hội thành viên</w:t>
      </w:r>
    </w:p>
    <w:p>
      <w:pPr>
        <w:widowControl w:val="0"/>
        <w:spacing w:before="120" w:after="0" w:line="240" w:lineRule="auto"/>
        <w:ind w:firstLine="709"/>
        <w:jc w:val="both"/>
        <w:rPr>
          <w:rFonts w:eastAsia="Times New Roman" w:cs="Times New Roman"/>
          <w:b/>
          <w:i/>
          <w:color w:val="auto"/>
          <w:kern w:val="0"/>
          <w:szCs w:val="28"/>
          <w14:ligatures w14:val="none"/>
        </w:rPr>
      </w:pPr>
      <w:r>
        <w:rPr>
          <w:rFonts w:eastAsia="Times New Roman" w:cs="Times New Roman"/>
          <w:b/>
          <w:i/>
          <w:color w:val="auto"/>
          <w:kern w:val="0"/>
          <w:szCs w:val="28"/>
          <w14:ligatures w14:val="none"/>
        </w:rPr>
        <w:t>2.1. Công tác sáp nhập, hợp nhất theo chỉ đạo của tỉnh</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Liên hiệp hội đã chỉ đạo sớm hoàn thành các nội dung theo yêu cầu của Ban Thường vụ Tỉnh ủy, UBND tỉnh; xây dựng Đề án Sắp xếp, hợp nhất Liên hiệp các hội Khoa học và Kỹ thuật tỉnh Bắc Giang và Liên hiệp các hội Khoa học và Kỹ thuật tỉnh Bắc Ninh thành Liên hiệp các hội Khoa học và Kỹ thuật tỉnh Bắc Ninh; đề xuất kiện toàn chủ tịch, các phó chủ tịch, giữ nguyên BCH, BTV, BKT; phân công nhiệm vụ Thường trực Liên hiệp hội; thành lập các ban chuyên môn, bổ nhiệm, bố trí cán bộ…; ban hành Quy chế tổ chức và hoạt động, Quy chế làm việc của BCH, bảo đảm hoạt động bình thường sau sáp nhập.</w:t>
      </w:r>
    </w:p>
    <w:p>
      <w:pPr>
        <w:widowControl w:val="0"/>
        <w:spacing w:before="120" w:after="0" w:line="240" w:lineRule="auto"/>
        <w:ind w:firstLine="709"/>
        <w:outlineLvl w:val="3"/>
        <w:rPr>
          <w:rFonts w:eastAsia="Times New Roman" w:cs="Times New Roman"/>
          <w:b/>
          <w:bCs/>
          <w:i/>
          <w:color w:val="auto"/>
          <w:kern w:val="0"/>
          <w:szCs w:val="28"/>
          <w14:ligatures w14:val="none"/>
        </w:rPr>
      </w:pPr>
      <w:r>
        <w:rPr>
          <w:rFonts w:eastAsia="Times New Roman" w:cs="Times New Roman"/>
          <w:b/>
          <w:bCs/>
          <w:i/>
          <w:color w:val="auto"/>
          <w:kern w:val="0"/>
          <w:szCs w:val="28"/>
          <w14:ligatures w14:val="none"/>
        </w:rPr>
        <w:t>2.2. Phát triển tổ chức hội và mở rộng mạng lưới hội viên</w:t>
      </w:r>
    </w:p>
    <w:p>
      <w:pPr>
        <w:widowControl w:val="0"/>
        <w:spacing w:before="120" w:after="0" w:line="240" w:lineRule="auto"/>
        <w:ind w:firstLine="709"/>
        <w:jc w:val="both"/>
        <w:outlineLvl w:val="3"/>
        <w:rPr>
          <w:rFonts w:eastAsia="Times New Roman" w:cs="Times New Roman"/>
          <w:color w:val="auto"/>
          <w:kern w:val="0"/>
          <w:szCs w:val="28"/>
          <w14:ligatures w14:val="none"/>
        </w:rPr>
      </w:pPr>
      <w:r>
        <w:rPr>
          <w:rStyle w:val="fontstyle01"/>
        </w:rPr>
        <w:t xml:space="preserve">Các hoạt động  xây dựng tổ chức, phát triển tổ chức được Liên hiệp hội và các hội thành viên quan tâm, góp phần nâng cao chất lượng tổ chức, mở rộng đoàn kết, tập hợp, phát huy vai trò của trí thức khoa học và công nghệ tỉnh. Kết nạp mới </w:t>
      </w:r>
      <w:r>
        <w:rPr>
          <w:rStyle w:val="fontstyle01"/>
        </w:rPr>
        <w:lastRenderedPageBreak/>
        <w:t>02 hội thành viên: Hội Y tế tư nhân và Hiệp hội bất động sản</w:t>
      </w:r>
      <w:r>
        <w:rPr>
          <w:rStyle w:val="FootnoteReference"/>
          <w:rFonts w:cs="Times New Roman"/>
          <w:szCs w:val="28"/>
        </w:rPr>
        <w:footnoteReference w:id="1"/>
      </w:r>
      <w:r>
        <w:rPr>
          <w:rStyle w:val="fontstyle01"/>
        </w:rPr>
        <w:t xml:space="preserve"> (hoàn thành tiến độ theo Đề án); nâng tổng số lên 35 hội thành viên, hội viên tập thể. </w:t>
      </w:r>
      <w:r>
        <w:rPr>
          <w:rFonts w:eastAsia="Times New Roman" w:cs="Times New Roman"/>
          <w:color w:val="auto"/>
          <w:kern w:val="0"/>
          <w:szCs w:val="28"/>
          <w14:ligatures w14:val="none"/>
        </w:rPr>
        <w:t>Mạng lưới hội viên được mở rộng, đặc biệt là đội ngũ trí thức trẻ, cán bộ nghiên cứu, giảng viên đại học, chuyên gia kỹ thuật tại các doanh nghiệp và cơ quan nhà nước. Tổng số hội viên thuộc hệ thống trên 4</w:t>
      </w:r>
      <w:r>
        <w:rPr>
          <w:rFonts w:eastAsia="Times New Roman" w:cs="Times New Roman"/>
          <w:color w:val="auto"/>
          <w:kern w:val="0"/>
          <w:szCs w:val="28"/>
          <w:highlight w:val="yellow"/>
          <w14:ligatures w14:val="none"/>
        </w:rPr>
        <w:t>0</w:t>
      </w:r>
      <w:r>
        <w:rPr>
          <w:rFonts w:eastAsia="Times New Roman" w:cs="Times New Roman"/>
          <w:color w:val="FF0000"/>
          <w:kern w:val="0"/>
          <w:szCs w:val="28"/>
          <w:highlight w:val="yellow"/>
          <w14:ligatures w14:val="none"/>
        </w:rPr>
        <w:t>0.000</w:t>
      </w:r>
      <w:r>
        <w:rPr>
          <w:rFonts w:eastAsia="Times New Roman" w:cs="Times New Roman"/>
          <w:color w:val="FF0000"/>
          <w:kern w:val="0"/>
          <w:szCs w:val="28"/>
          <w14:ligatures w14:val="none"/>
        </w:rPr>
        <w:t xml:space="preserve"> </w:t>
      </w:r>
      <w:r>
        <w:rPr>
          <w:rFonts w:eastAsia="Times New Roman" w:cs="Times New Roman"/>
          <w:color w:val="auto"/>
          <w:kern w:val="0"/>
          <w:szCs w:val="28"/>
          <w14:ligatures w14:val="none"/>
        </w:rPr>
        <w:t>hội viên (vượt mục tiêu Đề án đến 2030).</w:t>
      </w:r>
    </w:p>
    <w:p>
      <w:pPr>
        <w:widowControl w:val="0"/>
        <w:spacing w:before="120" w:after="0" w:line="240" w:lineRule="auto"/>
        <w:ind w:firstLine="709"/>
        <w:jc w:val="both"/>
        <w:rPr>
          <w:rFonts w:eastAsia="Times New Roman" w:cs="Times New Roman"/>
          <w:color w:val="FF0000"/>
          <w:kern w:val="0"/>
          <w:szCs w:val="28"/>
          <w:lang w:val="nl-NL"/>
          <w14:ligatures w14:val="none"/>
        </w:rPr>
      </w:pPr>
      <w:r>
        <w:rPr>
          <w:rFonts w:eastAsia="Times New Roman" w:cs="Times New Roman"/>
          <w:color w:val="auto"/>
          <w:kern w:val="0"/>
          <w:szCs w:val="28"/>
          <w:lang w:val="nl-NL"/>
          <w14:ligatures w14:val="none"/>
        </w:rPr>
        <w:t xml:space="preserve">Các Hội thành viên cũng luôn chú trọng củng cố, ổn định tổ chức hội sau sáp nhập, duy trì hoạt động của hệ thống tổ chức từ tỉnh đến cơ sở; làm tốt công tác phát triển hội viên như: Hội Cựu Giáo chức, Hội Khuyến học tỉnh, </w:t>
      </w:r>
      <w:r>
        <w:rPr>
          <w:rFonts w:eastAsia="Times New Roman" w:cs="Times New Roman"/>
          <w:color w:val="auto"/>
          <w:spacing w:val="4"/>
          <w:kern w:val="0"/>
          <w:szCs w:val="28"/>
          <w14:ligatures w14:val="none"/>
        </w:rPr>
        <w:t xml:space="preserve">Hội Thày thuốc trẻ, </w:t>
      </w:r>
      <w:r>
        <w:rPr>
          <w:rFonts w:eastAsia="Calibri" w:cs="Times New Roman"/>
          <w:color w:val="auto"/>
          <w:kern w:val="0"/>
          <w:szCs w:val="28"/>
          <w14:ligatures w14:val="none"/>
        </w:rPr>
        <w:t>Hội Chữ thập đỏ…</w:t>
      </w:r>
      <w:r>
        <w:rPr>
          <w:rFonts w:eastAsia="Times New Roman" w:cs="Times New Roman"/>
          <w:color w:val="auto"/>
          <w:kern w:val="0"/>
          <w:szCs w:val="28"/>
          <w:lang w:val="nl-NL"/>
          <w14:ligatures w14:val="none"/>
        </w:rPr>
        <w:t>.</w:t>
      </w:r>
    </w:p>
    <w:p>
      <w:pPr>
        <w:widowControl w:val="0"/>
        <w:spacing w:before="120" w:after="0" w:line="240" w:lineRule="auto"/>
        <w:ind w:firstLine="709"/>
        <w:jc w:val="both"/>
        <w:outlineLvl w:val="3"/>
        <w:rPr>
          <w:rFonts w:eastAsia="Times New Roman" w:cs="Times New Roman"/>
          <w:b/>
          <w:i/>
          <w:color w:val="auto"/>
          <w:kern w:val="0"/>
          <w:szCs w:val="28"/>
          <w14:ligatures w14:val="none"/>
        </w:rPr>
      </w:pPr>
      <w:r>
        <w:rPr>
          <w:rFonts w:eastAsia="Times New Roman" w:cs="Times New Roman"/>
          <w:b/>
          <w:i/>
          <w:color w:val="auto"/>
          <w:kern w:val="0"/>
          <w:szCs w:val="28"/>
          <w14:ligatures w14:val="none"/>
        </w:rPr>
        <w:t>2.3. Đổi mới hoạt động của cơ quan thường trực Liên hiệp hội</w:t>
      </w:r>
    </w:p>
    <w:p>
      <w:pPr>
        <w:widowControl w:val="0"/>
        <w:spacing w:before="120" w:after="0" w:line="240" w:lineRule="auto"/>
        <w:ind w:firstLine="709"/>
        <w:jc w:val="both"/>
        <w:rPr>
          <w:rFonts w:eastAsia="Times New Roman" w:cs="Times New Roman"/>
          <w:color w:val="auto"/>
          <w:kern w:val="0"/>
          <w:szCs w:val="28"/>
          <w14:ligatures w14:val="none"/>
        </w:rPr>
      </w:pPr>
      <w:r>
        <w:rPr>
          <w:rFonts w:cs="Times New Roman"/>
          <w:szCs w:val="28"/>
        </w:rPr>
        <w:t>Liên hiệp hội</w:t>
      </w:r>
      <w:r>
        <w:rPr>
          <w:rFonts w:eastAsia="Times New Roman" w:cs="Times New Roman"/>
          <w:color w:val="auto"/>
          <w:kern w:val="0"/>
          <w:szCs w:val="28"/>
          <w:lang w:val="nl-NL"/>
          <w14:ligatures w14:val="none"/>
        </w:rPr>
        <w:t xml:space="preserve"> kịp thời ban hành mới và đầy đủ các quy chế, quy định của cơ quan Liên hiệp hội (sau sáp nhập); xây dựng Kế hoạch hoạt động hằng năm và hàng tháng và bám sát các nội dung của Đề án 1526 triển khai thực hiện có hiệu quả</w:t>
      </w:r>
      <w:r>
        <w:rPr>
          <w:rFonts w:eastAsia="Times New Roman" w:cs="Times New Roman"/>
          <w:color w:val="auto"/>
          <w:kern w:val="0"/>
          <w:szCs w:val="28"/>
          <w14:ligatures w14:val="none"/>
        </w:rPr>
        <w:t xml:space="preserve">. </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Đẩy mạnh hoạt động chuyển đổi số của Liên hiệp hội. Thực hiện chỉnh lý toàn bộ tài liệu hoạt động của Liên hiệp hội từ khi thành lập đến nay. Hoàn thành việc xây dựng Hệ thống quản lý chất lượng tiến tiên và áp dụng quy trình ISO 9001: 2015 trong các hoạt động tại cơ quan Liên hiệp hội; hoàn thành xây dựng hệ thống CSDL và số hóa hoạt động của Liên hiệp hội; xây dựng CSDL đội ngũ trí thức của tỉnh; cổng thông tin quản lý cuộc thi, hội thi. Đã áp dụng chữ ký số và gửi, nhận văn bản, trao đổi công việc hoàn toàn trên môi trường điện tử; áp dụng trí tuệ nhân tạo phục vụ hoạt động chuyên môn…, góp phần nâng cao chất lượng hoạt động của Liên hiệp hội</w:t>
      </w:r>
    </w:p>
    <w:p>
      <w:pPr>
        <w:pStyle w:val="NormalWeb"/>
        <w:widowControl w:val="0"/>
        <w:spacing w:before="120" w:after="0" w:line="240" w:lineRule="auto"/>
        <w:ind w:firstLine="709"/>
        <w:rPr>
          <w:rFonts w:eastAsia="Times New Roman"/>
          <w:color w:val="auto"/>
          <w:kern w:val="0"/>
          <w:sz w:val="28"/>
          <w:szCs w:val="28"/>
          <w14:ligatures w14:val="none"/>
        </w:rPr>
      </w:pPr>
      <w:r>
        <w:rPr>
          <w:b/>
          <w:sz w:val="28"/>
          <w:szCs w:val="28"/>
        </w:rPr>
        <w:t>3.</w:t>
      </w:r>
      <w:r>
        <w:rPr>
          <w:rFonts w:eastAsia="Times New Roman"/>
          <w:b/>
          <w:bCs/>
          <w:color w:val="auto"/>
          <w:kern w:val="0"/>
          <w:sz w:val="28"/>
          <w:szCs w:val="28"/>
          <w14:ligatures w14:val="none"/>
        </w:rPr>
        <w:t xml:space="preserve"> Nâng cao chất lượng hoạt động tư vấn, phản biện, giám định xã hội</w:t>
      </w:r>
    </w:p>
    <w:p>
      <w:pPr>
        <w:widowControl w:val="0"/>
        <w:spacing w:before="120" w:after="0" w:line="240" w:lineRule="auto"/>
        <w:ind w:firstLine="709"/>
        <w:jc w:val="both"/>
        <w:rPr>
          <w:rFonts w:eastAsia="Times New Roman" w:cs="Times New Roman"/>
          <w:color w:val="auto"/>
          <w:kern w:val="0"/>
          <w:szCs w:val="28"/>
          <w:lang w:val="nl-NL"/>
          <w14:ligatures w14:val="none"/>
        </w:rPr>
      </w:pPr>
      <w:r>
        <w:rPr>
          <w:rFonts w:eastAsia="Times New Roman" w:cs="Times New Roman"/>
          <w:color w:val="auto"/>
          <w:kern w:val="0"/>
          <w:szCs w:val="28"/>
          <w14:ligatures w14:val="none"/>
        </w:rPr>
        <w:t xml:space="preserve">Năm 2024 và 8 tháng đầu năm 2025, Liên hiệp hội đã triển khai 20 nhiệm vụ tư vấn, phản biện và giám định xã hội. Trong đó thực hiện 04 nhiệm vụ </w:t>
      </w:r>
      <w:r>
        <w:rPr>
          <w:rFonts w:eastAsia="Times New Roman" w:cs="Times New Roman"/>
          <w:color w:val="auto"/>
          <w:kern w:val="0"/>
          <w:szCs w:val="28"/>
          <w:lang w:val="nl-NL"/>
          <w14:ligatures w14:val="none"/>
        </w:rPr>
        <w:t>thực hiện tư vấn, phản biện chuyên sâu theo hình thức đề tài</w:t>
      </w:r>
      <w:r>
        <w:rPr>
          <w:rStyle w:val="FootnoteReference"/>
          <w:rFonts w:eastAsia="Times New Roman" w:cs="Times New Roman"/>
          <w:color w:val="auto"/>
          <w:kern w:val="0"/>
          <w:szCs w:val="28"/>
          <w:lang w:val="nl-NL"/>
          <w14:ligatures w14:val="none"/>
        </w:rPr>
        <w:footnoteReference w:id="2"/>
      </w:r>
      <w:r>
        <w:rPr>
          <w:rFonts w:eastAsia="Times New Roman" w:cs="Times New Roman"/>
          <w:color w:val="auto"/>
          <w:kern w:val="0"/>
          <w:szCs w:val="28"/>
          <w:lang w:val="nl-NL"/>
          <w14:ligatures w14:val="none"/>
        </w:rPr>
        <w:t>; Triển khai thực hiện 02 nhiệm vụ giám định xã hội</w:t>
      </w:r>
      <w:r>
        <w:rPr>
          <w:rFonts w:eastAsia="Times New Roman" w:cs="Times New Roman"/>
          <w:color w:val="FF0000"/>
          <w:kern w:val="0"/>
          <w:szCs w:val="28"/>
          <w:lang w:val="nl-NL"/>
          <w14:ligatures w14:val="none"/>
        </w:rPr>
        <w:t xml:space="preserve"> </w:t>
      </w:r>
      <w:r>
        <w:rPr>
          <w:rFonts w:eastAsia="Times New Roman" w:cs="Times New Roman"/>
          <w:color w:val="auto"/>
          <w:kern w:val="0"/>
          <w:szCs w:val="28"/>
          <w:lang w:val="da-DK"/>
          <w14:ligatures w14:val="none"/>
        </w:rPr>
        <w:t>việc thực hiện các quy chuẩn, quy định pháp luật về bảo vệ môi trường tại các khu công nghiệp của tỉnh và kết quả triển khai Chương trình MTQG phát triển kinh tế - xã hội vùng đồng bào DTTS và miền núi giai đoạn 2021- 2024.</w:t>
      </w:r>
      <w:r>
        <w:rPr>
          <w:rFonts w:eastAsia="Times New Roman" w:cs="Times New Roman"/>
          <w:color w:val="auto"/>
          <w:kern w:val="0"/>
          <w:szCs w:val="28"/>
          <w:lang w:val="nl-NL"/>
          <w14:ligatures w14:val="none"/>
        </w:rPr>
        <w:t xml:space="preserve"> </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lang w:val="nl-NL"/>
          <w14:ligatures w14:val="none"/>
        </w:rPr>
        <w:t xml:space="preserve">Bên cạnh đó, được Tỉnh ủy </w:t>
      </w:r>
      <w:r>
        <w:rPr>
          <w:rFonts w:eastAsia="Calibri" w:cs="Times New Roman"/>
          <w:kern w:val="0"/>
          <w:szCs w:val="28"/>
          <w14:ligatures w14:val="none"/>
        </w:rPr>
        <w:t>giao nhiệm vụ tổ chức lấy ý kiến</w:t>
      </w:r>
      <w:r>
        <w:rPr>
          <w:rFonts w:cs="Times New Roman"/>
          <w:szCs w:val="28"/>
        </w:rPr>
        <w:t xml:space="preserve"> của các chuyên gia, nhà khoa học, nhân sĩ, trí thức góp ý </w:t>
      </w:r>
      <w:r>
        <w:rPr>
          <w:rFonts w:eastAsia="Times New Roman" w:cs="Times New Roman"/>
          <w:bCs/>
          <w:kern w:val="0"/>
          <w:szCs w:val="28"/>
          <w14:ligatures w14:val="none"/>
        </w:rPr>
        <w:t>D</w:t>
      </w:r>
      <w:r>
        <w:rPr>
          <w:rFonts w:cs="Times New Roman"/>
          <w:szCs w:val="28"/>
        </w:rPr>
        <w:t xml:space="preserve">ự thảo Báo cáo chính trị trình Đại hội đại biểu Đảng bộ tỉnh, nhiệm kỳ 2025-2030; UBND tỉnh giao bổ sung thực hiện tư vấn, phản biện Bảng giá đất; </w:t>
      </w:r>
      <w:r>
        <w:rPr>
          <w:rFonts w:eastAsia="Times New Roman" w:cs="Times New Roman"/>
          <w:color w:val="auto"/>
          <w:kern w:val="0"/>
          <w:szCs w:val="28"/>
          <w:lang w:val="nl-NL"/>
          <w14:ligatures w14:val="none"/>
        </w:rPr>
        <w:t xml:space="preserve">một số cơ quan, đơn vị chủ động đặt hàng Liên hiệp </w:t>
      </w:r>
      <w:r>
        <w:rPr>
          <w:rFonts w:eastAsia="Times New Roman" w:cs="Times New Roman"/>
          <w:color w:val="auto"/>
          <w:kern w:val="0"/>
          <w:szCs w:val="28"/>
          <w:lang w:val="nl-NL"/>
          <w14:ligatures w14:val="none"/>
        </w:rPr>
        <w:lastRenderedPageBreak/>
        <w:t xml:space="preserve">hội các nội dung tư vấn, phản biện như: </w:t>
      </w:r>
      <w:r>
        <w:rPr>
          <w:rFonts w:eastAsia="Times New Roman" w:cs="Times New Roman"/>
          <w:color w:val="auto"/>
          <w:kern w:val="0"/>
          <w:szCs w:val="28"/>
          <w14:ligatures w14:val="none"/>
        </w:rPr>
        <w:t xml:space="preserve">"Đề án định dạng và phát triển thương hiệu, xây dựng  huyện Lạng Giang trở thành đô thị xanh, giàu bản sắc” </w:t>
      </w:r>
      <w:r>
        <w:rPr>
          <w:rFonts w:eastAsia="Times New Roman" w:cs="Times New Roman"/>
          <w:color w:val="auto"/>
          <w:kern w:val="0"/>
          <w:szCs w:val="28"/>
          <w:lang w:val="nl-NL"/>
          <w14:ligatures w14:val="none"/>
        </w:rPr>
        <w:t>do UBND huyện Lạng Giang đặt hàng;</w:t>
      </w:r>
      <w:r>
        <w:rPr>
          <w:rFonts w:cs="Times New Roman"/>
          <w:bCs/>
          <w:szCs w:val="28"/>
        </w:rPr>
        <w:t xml:space="preserve"> “</w:t>
      </w:r>
      <w:r>
        <w:rPr>
          <w:rFonts w:cs="Times New Roman"/>
          <w:szCs w:val="28"/>
        </w:rPr>
        <w:t>Dự thảo Báo cáo chính trị trình Đại hội đại biểu Đảng bộ xã Tây Yên Tử, nhiệm kỳ 2025-2030</w:t>
      </w:r>
      <w:r>
        <w:rPr>
          <w:rFonts w:cs="Times New Roman"/>
          <w:bCs/>
          <w:szCs w:val="28"/>
        </w:rPr>
        <w:t xml:space="preserve">” do </w:t>
      </w:r>
      <w:r>
        <w:rPr>
          <w:rFonts w:cs="Times New Roman"/>
          <w:szCs w:val="28"/>
          <w:lang w:val="nl-NL"/>
        </w:rPr>
        <w:t xml:space="preserve">Đảng ủy xã Tây Yên Tử </w:t>
      </w:r>
      <w:r>
        <w:rPr>
          <w:rFonts w:eastAsia="Times New Roman" w:cs="Times New Roman"/>
          <w:color w:val="auto"/>
          <w:kern w:val="0"/>
          <w:szCs w:val="28"/>
          <w:lang w:val="nl-NL"/>
          <w14:ligatures w14:val="none"/>
        </w:rPr>
        <w:t>đặt hàng.</w:t>
      </w:r>
      <w:r>
        <w:rPr>
          <w:rFonts w:cs="Times New Roman"/>
          <w:szCs w:val="28"/>
        </w:rPr>
        <w:t xml:space="preserve"> </w:t>
      </w:r>
    </w:p>
    <w:p>
      <w:pPr>
        <w:widowControl w:val="0"/>
        <w:spacing w:before="120" w:after="0" w:line="240" w:lineRule="auto"/>
        <w:ind w:firstLine="709"/>
        <w:jc w:val="both"/>
        <w:rPr>
          <w:rFonts w:eastAsia="Times New Roman" w:cs="Times New Roman"/>
          <w:color w:val="auto"/>
          <w:kern w:val="0"/>
          <w:szCs w:val="28"/>
          <w:lang w:val="nl-NL"/>
          <w14:ligatures w14:val="none"/>
        </w:rPr>
      </w:pPr>
      <w:r>
        <w:rPr>
          <w:rFonts w:eastAsia="Times New Roman" w:cs="Times New Roman"/>
          <w:color w:val="auto"/>
          <w:kern w:val="0"/>
          <w:szCs w:val="28"/>
          <w:lang w:val="nl-NL"/>
          <w14:ligatures w14:val="none"/>
        </w:rPr>
        <w:t>Liên hiệp hội đã kết nối, mời các chuyên gia, nhà khoa học ở Trung ương và ở tỉnh tham gia hội đồng phản biện. Trong các hội thảo tư vấn phản biện các chuyên gia, nhà khoa học đã có nhiều ý kiến phản biện khoa học, sâu sắc, tâm huyết và trách nhiệm, góp phần nâng cao chất lượng, tính khả thi của các nghị quyết, chương trình, đề án, quy hoạch trình Tỉnh ủy, UBND tỉnh; được các sở, ngành, địa phương chủ trì soạn thảo đánh giá cao vai trò của tư vấn, phản biện. Nội dung góp ý tư vấn, phản biện được Liên hiệp hội kịp thời tổng hợp báo cáo Tỉnh ủy, UBND tỉnh</w:t>
      </w:r>
      <w:r>
        <w:rPr>
          <w:rFonts w:eastAsia="Times New Roman" w:cs="Times New Roman"/>
          <w:color w:val="auto"/>
          <w:kern w:val="0"/>
          <w:szCs w:val="28"/>
          <w:lang w:val="da-DK"/>
          <w14:ligatures w14:val="none"/>
        </w:rPr>
        <w:t>.</w:t>
      </w:r>
      <w:r>
        <w:rPr>
          <w:rFonts w:eastAsia="Times New Roman" w:cs="Times New Roman"/>
          <w:color w:val="auto"/>
          <w:kern w:val="0"/>
          <w:szCs w:val="28"/>
          <w:lang w:val="nl-NL"/>
          <w14:ligatures w14:val="none"/>
        </w:rPr>
        <w:t xml:space="preserve"> Bên cạnh đó, Liên hiệp hội đã cử chuyên gia tham gia hội đồng thẩm định các chương trình, kế hoạch, quy hoạch phát triển do các sở, ngành tổ chức.</w:t>
      </w:r>
    </w:p>
    <w:p>
      <w:pPr>
        <w:widowControl w:val="0"/>
        <w:spacing w:before="120" w:after="0" w:line="240" w:lineRule="auto"/>
        <w:ind w:firstLine="709"/>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Hoạt động tọa đàm, góp ý hoàn thiện văn bản QPPL của Quốc hội, Chính phủ, HĐND, UBND tỉnh và nhiệm vụ chuyên môn được đẩy mạnh, là điểm mới trong thực hiện Đề án 1526; Liên hiệp hội đã thực hiện </w:t>
      </w:r>
      <w:r>
        <w:rPr>
          <w:rFonts w:eastAsia="Times New Roman" w:cs="Times New Roman"/>
          <w:color w:val="000000" w:themeColor="text1"/>
          <w:kern w:val="0"/>
          <w:szCs w:val="28"/>
          <w:highlight w:val="yellow"/>
          <w14:ligatures w14:val="none"/>
        </w:rPr>
        <w:t>10</w:t>
      </w:r>
      <w:r>
        <w:rPr>
          <w:rFonts w:eastAsia="Times New Roman" w:cs="Times New Roman"/>
          <w:color w:val="000000" w:themeColor="text1"/>
          <w:kern w:val="0"/>
          <w:szCs w:val="28"/>
          <w14:ligatures w14:val="none"/>
        </w:rPr>
        <w:t xml:space="preserve"> cuộc tọa đàm và phối hợp với các hội thành viên thực hiện </w:t>
      </w:r>
      <w:r>
        <w:rPr>
          <w:rFonts w:eastAsia="Times New Roman" w:cs="Times New Roman"/>
          <w:color w:val="000000" w:themeColor="text1"/>
          <w:kern w:val="0"/>
          <w:szCs w:val="28"/>
          <w:highlight w:val="yellow"/>
          <w14:ligatures w14:val="none"/>
        </w:rPr>
        <w:t>20</w:t>
      </w:r>
      <w:r>
        <w:rPr>
          <w:rFonts w:eastAsia="Times New Roman" w:cs="Times New Roman"/>
          <w:color w:val="000000" w:themeColor="text1"/>
          <w:kern w:val="0"/>
          <w:szCs w:val="28"/>
          <w14:ligatures w14:val="none"/>
        </w:rPr>
        <w:t xml:space="preserve"> cuộc tọa đàm từ nguồn kinh phí của Đề án 1526, tập hợp được nhiều chuyên gia để góp ý hoàn thiện các văn bản QPPL và đề xuất giải pháp thúc đẩy hoạt đông chuyên môn được giao.</w:t>
      </w:r>
    </w:p>
    <w:p>
      <w:pPr>
        <w:widowControl w:val="0"/>
        <w:spacing w:before="120" w:after="0" w:line="240" w:lineRule="auto"/>
        <w:ind w:firstLine="709"/>
        <w:jc w:val="both"/>
        <w:rPr>
          <w:rFonts w:eastAsia="Times New Roman" w:cs="Times New Roman"/>
          <w:bCs/>
          <w:color w:val="000000" w:themeColor="text1"/>
          <w:spacing w:val="4"/>
          <w:kern w:val="0"/>
          <w:szCs w:val="28"/>
          <w:lang w:val="pt-BR"/>
          <w14:ligatures w14:val="none"/>
        </w:rPr>
      </w:pPr>
      <w:r>
        <w:rPr>
          <w:rFonts w:eastAsia="Times New Roman" w:cs="Times New Roman"/>
          <w:color w:val="000000" w:themeColor="text1"/>
          <w:kern w:val="0"/>
          <w:szCs w:val="28"/>
          <w14:ligatures w14:val="none"/>
        </w:rPr>
        <w:t>Các Hội thành viên theo chức năng, nhiệm vụ đã tích cực tham gia phản biện, tư vấn, góp ý nhiều dự thảo Luật, văn bản, quy định của sở, ngành QLNN của hội</w:t>
      </w:r>
      <w:r>
        <w:rPr>
          <w:rFonts w:eastAsia="Times New Roman" w:cs="Times New Roman"/>
          <w:bCs/>
          <w:color w:val="000000" w:themeColor="text1"/>
          <w:spacing w:val="4"/>
          <w:kern w:val="0"/>
          <w:szCs w:val="28"/>
          <w:lang w:val="pt-BR"/>
          <w14:ligatures w14:val="none"/>
        </w:rPr>
        <w:t xml:space="preserve">. </w:t>
      </w:r>
      <w:r>
        <w:rPr>
          <w:szCs w:val="28"/>
          <w:lang w:val="da-DK"/>
        </w:rPr>
        <w:t>Liên hiệp hội tỉnh được Liên hiệp hội Việt Nam đánh giá là tỉnh đứng đầu về công tác tư vấn, phản biện trong hệ thống Liên hiệp hội các tỉnh, thành phố.</w:t>
      </w:r>
    </w:p>
    <w:p>
      <w:pPr>
        <w:widowControl w:val="0"/>
        <w:spacing w:before="120" w:after="0" w:line="240" w:lineRule="auto"/>
        <w:ind w:firstLine="709"/>
        <w:jc w:val="both"/>
        <w:rPr>
          <w:rFonts w:eastAsia="Times New Roman" w:cs="Times New Roman"/>
          <w:b/>
          <w:bCs/>
          <w:color w:val="auto"/>
          <w:kern w:val="0"/>
          <w:szCs w:val="28"/>
          <w14:ligatures w14:val="none"/>
        </w:rPr>
      </w:pPr>
      <w:r>
        <w:rPr>
          <w:rFonts w:eastAsia="Times New Roman" w:cs="Times New Roman"/>
          <w:b/>
          <w:bCs/>
          <w:color w:val="auto"/>
          <w:kern w:val="0"/>
          <w:szCs w:val="28"/>
          <w14:ligatures w14:val="none"/>
        </w:rPr>
        <w:t>3.</w:t>
      </w:r>
      <w:r>
        <w:rPr>
          <w:rFonts w:eastAsia="Times New Roman" w:cs="Times New Roman"/>
          <w:b/>
          <w:bCs/>
          <w:color w:val="auto"/>
          <w:kern w:val="0"/>
          <w:szCs w:val="28"/>
          <w:lang w:val="vi-VN"/>
          <w14:ligatures w14:val="none"/>
        </w:rPr>
        <w:t xml:space="preserve"> </w:t>
      </w:r>
      <w:r>
        <w:rPr>
          <w:rFonts w:eastAsia="Times New Roman" w:cs="Times New Roman"/>
          <w:b/>
          <w:bCs/>
          <w:color w:val="auto"/>
          <w:kern w:val="0"/>
          <w:szCs w:val="28"/>
          <w14:ligatures w14:val="none"/>
        </w:rPr>
        <w:t>Đẩy mạnh hoạt động sáng tạo kỹ thuật, cuộc thi, giải thưởng, tôn vinh trí thức</w:t>
      </w:r>
    </w:p>
    <w:p>
      <w:pPr>
        <w:widowControl w:val="0"/>
        <w:spacing w:before="120" w:after="0" w:line="240" w:lineRule="auto"/>
        <w:ind w:firstLine="709"/>
        <w:jc w:val="both"/>
        <w:rPr>
          <w:rFonts w:cs="Times New Roman"/>
          <w:iCs/>
          <w:color w:val="000000" w:themeColor="text1"/>
          <w:szCs w:val="28"/>
          <w:lang w:eastAsia="vi-VN"/>
        </w:rPr>
      </w:pPr>
      <w:r>
        <w:rPr>
          <w:rFonts w:cs="Times New Roman"/>
          <w:szCs w:val="28"/>
        </w:rPr>
        <w:t xml:space="preserve">Liên hiệp hội tiếp tục duy trì và triển khai thành công các hoạt động sáng tạo kỹ thuật: Cuộc thi sáng tạo thanh, thiếu niên nhi đồng, Hội thi Sáng tạo kỹ thuật được triển khai với nhiều hình thức phong phú; </w:t>
      </w:r>
      <w:r>
        <w:rPr>
          <w:rFonts w:cs="Times New Roman"/>
          <w:bCs/>
          <w:szCs w:val="28"/>
          <w:lang w:val="nl-NL"/>
        </w:rPr>
        <w:t>Cuộc thi, Hội thi đã thu hút sự quan tâm, hưởng ứng rộng rãi của nhân dân và thanh thiếu niên toàn tỉnh. Mô hình, giải pháp đoạt giải đều có tính mới, có hàm lượng sáng tạo cao, có khả năng ứng dụng để giải quyết những vấn đề thực tiễn đang diễn ra trong cuộc sống, học tập.</w:t>
      </w:r>
      <w:r>
        <w:rPr>
          <w:rFonts w:cs="Times New Roman"/>
          <w:szCs w:val="28"/>
          <w:lang w:val="nl-NL"/>
        </w:rPr>
        <w:t xml:space="preserve"> Chất lượng, số lượng các giải pháp, mô hình, sản phẩm được nâng lên. Hội thi Sáng tạo Kỹ thuật và Cuộc thi sáng tạo thanh, thiếu niên, nhi đồng thực sự là sân chơi để khơi dậy niềm đam mê sáng tạo, nghiên cứu khoa học, áp dụng các kiến thức trong học tập vào thực tiễn sản xuất và đời sống của các tầng lớp nhân dân. </w:t>
      </w:r>
      <w:r>
        <w:rPr>
          <w:rFonts w:cs="Times New Roman"/>
          <w:iCs/>
          <w:color w:val="000000" w:themeColor="text1"/>
          <w:szCs w:val="28"/>
          <w:lang w:eastAsia="vi-VN"/>
        </w:rPr>
        <w:t xml:space="preserve">Năm 2024, ở Cuộc thi Sáng tạo Thanh, thiếu niên, nhi đồng toàn quốc, tỉnh đã có </w:t>
      </w:r>
      <w:r>
        <w:rPr>
          <w:rFonts w:cs="Times New Roman"/>
          <w:iCs/>
          <w:color w:val="000000" w:themeColor="text1"/>
          <w:szCs w:val="28"/>
          <w:lang w:val="vi-VN" w:eastAsia="vi-VN"/>
        </w:rPr>
        <w:t>03 mô hình, sản phẩm</w:t>
      </w:r>
      <w:r>
        <w:rPr>
          <w:rFonts w:cs="Times New Roman"/>
          <w:iCs/>
          <w:color w:val="000000" w:themeColor="text1"/>
          <w:szCs w:val="28"/>
          <w:lang w:eastAsia="vi-VN"/>
        </w:rPr>
        <w:t xml:space="preserve"> đoạt giải cao toàn quốc, trong đó có</w:t>
      </w:r>
      <w:r>
        <w:rPr>
          <w:rFonts w:cs="Times New Roman"/>
          <w:iCs/>
          <w:color w:val="000000" w:themeColor="text1"/>
          <w:szCs w:val="28"/>
          <w:lang w:val="vi-VN" w:eastAsia="vi-VN"/>
        </w:rPr>
        <w:t xml:space="preserve"> 01 giải Nhì, 01 giải Ba và 01 giải Khuyến khích.</w:t>
      </w:r>
      <w:r>
        <w:rPr>
          <w:rFonts w:cs="Times New Roman"/>
          <w:iCs/>
          <w:color w:val="000000" w:themeColor="text1"/>
          <w:szCs w:val="28"/>
          <w:lang w:eastAsia="vi-VN"/>
        </w:rPr>
        <w:t xml:space="preserve"> </w:t>
      </w:r>
      <w:r>
        <w:rPr>
          <w:rFonts w:cs="Times New Roman"/>
          <w:szCs w:val="28"/>
        </w:rPr>
        <w:t>Hội thi Sáng tạo kỹ thuật đang triển khai đánh giá các giải pháp tham gia của cả 2 tỉnh Bắc Giang và Bắc Ninh cũ.</w:t>
      </w:r>
    </w:p>
    <w:p>
      <w:pPr>
        <w:widowControl w:val="0"/>
        <w:spacing w:before="120" w:after="0" w:line="240" w:lineRule="auto"/>
        <w:ind w:firstLine="709"/>
        <w:jc w:val="both"/>
        <w:rPr>
          <w:rFonts w:cs="Times New Roman"/>
          <w:szCs w:val="28"/>
        </w:rPr>
      </w:pPr>
      <w:r>
        <w:lastRenderedPageBreak/>
        <w:t xml:space="preserve">Chủ động đề xuất những nhiệm vụ mới như: tham mưu triển khai thành công Cuộc thi Robocon tỉnh Bắc Giang lần thứ nhất năm 2024, tạo sân chơi trí tuệ, sáng tạo cho đối tượng học sinh phổ thông tiếp cận công nghệ mới, trí tuệ nhân tạo, tự động hóa, hình thành nguồn nhân lực chất lượng cao; là một trong số ít tỉnh, thành tổ chức được cuộc thi này. </w:t>
      </w:r>
      <w:r>
        <w:rPr>
          <w:rFonts w:cs="Times New Roman"/>
          <w:szCs w:val="28"/>
        </w:rPr>
        <w:t>Đây là lần đầu tiên tổ chức Cuộc thi Robocon với quy mô toàn tỉnh, đã tạo ra sân chơi trí tuệ mới cho thanh thiếu niên trên địa bàn tỉnh, thu hút 425 đội đăng ký dự thi với 1.484 thành viên và người hướng dẫn tham gia Cuộc thi.</w:t>
      </w:r>
      <w:r>
        <w:rPr>
          <w:rFonts w:cs="Times New Roman"/>
          <w:iCs/>
          <w:szCs w:val="28"/>
        </w:rPr>
        <w:t xml:space="preserve"> Tại vòng chung kết, BTC Cuộc thi đã đánh giá, trao giải cho 30 đội</w:t>
      </w:r>
      <w:r>
        <w:rPr>
          <w:rFonts w:cs="Times New Roman"/>
          <w:szCs w:val="28"/>
        </w:rPr>
        <w:t xml:space="preserve"> gồm: 3 giải nhất, 7 giải nhì, 8 giải ba và 12 giải khuyến khích, với tổng trị giá tiền thưởng là 137 triệu đồng. Phối hợp cử các đội có thành tích xuất sắc tham gia Cuộc thi sáng tạo Robotics toàn quốc năm 2024, tỉnh Bắc Ninh có 60/157 đội thi tham gia vòng Khu vực phía Bắc (cả 2 giải nhất 2 bảng Tiểu học và THCS đều thuộc về các đội của tỉnh Bắc Ninh), 30 đội thi tham gia Vòng chung kết Cuộc thi (tổng toàn quốc có 157 đội thi), có 19 đội của tỉnh/79 đội đoạt giải, trong đó có 01 giải nhất, 01 giải nhì, 02 giải ba và 15 giải khuyến khích; 11 đội còn lại đều đạt giải triển vọng. Có 01 đội của tỉnh tham gia và đạt huy chương tại Chung kết Cuộc thi Robocon thế giới WRC 2024 tại Bắc Kinh, Trung Quốc.</w:t>
      </w:r>
    </w:p>
    <w:p>
      <w:pPr>
        <w:widowControl w:val="0"/>
        <w:spacing w:before="120" w:after="0" w:line="240" w:lineRule="auto"/>
        <w:ind w:firstLine="709"/>
        <w:jc w:val="both"/>
        <w:rPr>
          <w:rFonts w:eastAsia="Times New Roman" w:cs="Times New Roman"/>
          <w:color w:val="auto"/>
          <w:kern w:val="0"/>
          <w:szCs w:val="28"/>
          <w:lang w:val="en"/>
          <w14:ligatures w14:val="none"/>
        </w:rPr>
      </w:pPr>
      <w:r>
        <w:rPr>
          <w:rFonts w:eastAsia="Times New Roman" w:cs="Times New Roman"/>
          <w:color w:val="auto"/>
          <w:kern w:val="0"/>
          <w:szCs w:val="28"/>
          <w:lang w:val="en"/>
          <w14:ligatures w14:val="none"/>
        </w:rPr>
        <w:t>Năm 2025, BTC Cuộc thi đã quan tâm đổi mới toàn diện trong công tác tổ chức, đặc biệt ứng dụng công nghệ, chuyển đổi số mạnh mẽ trong toàn bộ khâu tổ chức, thu hút gần 700 đội tham gia đăng ký dự thi, tăng gấp 2 lần so với Cuộc thi lần thứ nhất.</w:t>
      </w:r>
      <w:r>
        <w:rPr>
          <w:rFonts w:eastAsia="Times New Roman" w:cs="Times New Roman"/>
          <w:kern w:val="0"/>
          <w:szCs w:val="28"/>
          <w:lang w:val="en"/>
          <w14:ligatures w14:val="none"/>
        </w:rPr>
        <w:t xml:space="preserve"> Cuộc thi robocon năm 2025 là robot thi đấu hoàn toàn theo cơ chế tự động,</w:t>
      </w:r>
      <w:r>
        <w:rPr>
          <w:rFonts w:eastAsia="Times New Roman" w:cs="Times New Roman"/>
          <w:color w:val="auto"/>
          <w:kern w:val="0"/>
          <w:szCs w:val="28"/>
          <w:lang w:val="vi-VN"/>
          <w14:ligatures w14:val="none"/>
        </w:rPr>
        <w:t xml:space="preserve"> </w:t>
      </w:r>
      <w:r>
        <w:rPr>
          <w:rFonts w:eastAsia="Times New Roman" w:cs="Times New Roman"/>
          <w:color w:val="auto"/>
          <w:kern w:val="0"/>
          <w:szCs w:val="28"/>
          <w14:ligatures w14:val="none"/>
        </w:rPr>
        <w:t>tích hợp công nghệ Trí tuệ nhân tạo (AI) vào nội dung thi.</w:t>
      </w:r>
      <w:r>
        <w:rPr>
          <w:rFonts w:eastAsia="Times New Roman" w:cs="Times New Roman"/>
          <w:color w:val="auto"/>
          <w:kern w:val="0"/>
          <w:szCs w:val="28"/>
          <w:lang w:val="en"/>
          <w14:ligatures w14:val="none"/>
        </w:rPr>
        <w:t xml:space="preserve"> BTC Cuộc thi năm 2025 tiến hành tổng kết, trao giải Cuộc thi  cho 40 đội tham gia chung kết gồm 4 giải nhất, 8 giải nhì, 12 giải ba và 16 giải khuyến khích với tổng giải thưởng 256 triệu đồng. </w:t>
      </w:r>
      <w:r>
        <w:rPr>
          <w:rStyle w:val="Strong"/>
          <w:rFonts w:cs="Times New Roman"/>
          <w:b w:val="0"/>
          <w:color w:val="000000" w:themeColor="text1"/>
          <w:szCs w:val="28"/>
          <w:shd w:val="clear" w:color="auto" w:fill="FFFFFF"/>
        </w:rPr>
        <w:t>Tại Hội nghị Robot Thế giới 2025</w:t>
      </w:r>
      <w:r>
        <w:rPr>
          <w:rFonts w:cs="Times New Roman"/>
          <w:szCs w:val="28"/>
          <w:shd w:val="clear" w:color="auto" w:fill="FFFFFF"/>
        </w:rPr>
        <w:t>, thu hút nhiều đội thi đến từ các quốc gia khác nhau với trên 1000 đội thi quốc nội và gần 100 đội thi quốc tế. Đoàn Việt Nam tham dự cuộc thi đã đạt thành tích ấn tượng với 2 cúp quán quân, 2 Huy chương Vàng và 6 Huy chương Bạc. Đặc biệt, hai học sinh tỉnh Bắc Ninh là Hoàng Phú Khang (lớp 7A2, Trường THCS Thị trấn Thắng, Hiệp Hòa) và Nguyễn Duy Khánh (lớp 8A1, Trường THCS Lương Phong, Hiệp Hòa) đã xuất sắc giành Huy chương Bạc.</w:t>
      </w:r>
    </w:p>
    <w:p>
      <w:pPr>
        <w:widowControl w:val="0"/>
        <w:spacing w:before="120" w:after="0" w:line="240" w:lineRule="auto"/>
        <w:ind w:firstLine="709"/>
        <w:jc w:val="both"/>
        <w:rPr>
          <w:rFonts w:eastAsia="Times New Roman" w:cs="Times New Roman"/>
          <w:color w:val="auto"/>
          <w:kern w:val="0"/>
          <w:szCs w:val="28"/>
          <w:lang w:val="vi-VN"/>
          <w14:ligatures w14:val="none"/>
        </w:rPr>
      </w:pPr>
      <w:r>
        <w:rPr>
          <w:rFonts w:cs="Times New Roman"/>
          <w:szCs w:val="28"/>
        </w:rPr>
        <w:t>Liên hiệp hội cũng đã triển khai thực hiện tốt hoạt động Giải thưởng Khoa học và Công nghệ lần thứ 3 và tôn vinh trí thức tiêu biểu lần thứ 2, năm 2025.</w:t>
      </w:r>
      <w:r>
        <w:rPr>
          <w:rFonts w:eastAsia="Times New Roman" w:cs="Times New Roman"/>
          <w:color w:val="auto"/>
          <w:kern w:val="0"/>
          <w:szCs w:val="28"/>
          <w14:ligatures w14:val="none"/>
        </w:rPr>
        <w:t xml:space="preserve"> Sau khi sáp nhập</w:t>
      </w:r>
      <w:r>
        <w:rPr>
          <w:rFonts w:eastAsia="Times New Roman" w:cs="Times New Roman"/>
          <w:color w:val="auto"/>
          <w:kern w:val="0"/>
          <w:szCs w:val="28"/>
          <w:lang w:val="vi-VN"/>
          <w14:ligatures w14:val="none"/>
        </w:rPr>
        <w:t xml:space="preserve"> hai tỉnh Bắc Giang và Bắc Ninh, thực hiện ý kiến chỉ đạo của UBND tỉnh Bắc Ninh, Liên hiệp hội đang mở rộng triển khai nhiệm vụ tôn vinh trí thức  trong phạm vi toàn tỉnh Bắc Ninh</w:t>
      </w:r>
      <w:r>
        <w:rPr>
          <w:rFonts w:eastAsia="Times New Roman" w:cs="Times New Roman"/>
          <w:color w:val="auto"/>
          <w:kern w:val="0"/>
          <w:szCs w:val="28"/>
          <w14:ligatures w14:val="none"/>
        </w:rPr>
        <w:t xml:space="preserve"> trong năm 2025</w:t>
      </w:r>
      <w:r>
        <w:rPr>
          <w:rFonts w:eastAsia="Times New Roman" w:cs="Times New Roman"/>
          <w:color w:val="auto"/>
          <w:kern w:val="0"/>
          <w:szCs w:val="28"/>
          <w:lang w:val="vi-VN"/>
          <w14:ligatures w14:val="none"/>
        </w:rPr>
        <w:t>.</w:t>
      </w:r>
    </w:p>
    <w:p>
      <w:pPr>
        <w:pStyle w:val="NormalWeb"/>
        <w:widowControl w:val="0"/>
        <w:spacing w:before="120" w:after="0" w:line="240" w:lineRule="auto"/>
        <w:ind w:firstLine="709"/>
        <w:jc w:val="both"/>
        <w:rPr>
          <w:rFonts w:eastAsia="Times New Roman"/>
          <w:b/>
          <w:bCs/>
          <w:color w:val="auto"/>
          <w:kern w:val="0"/>
          <w:sz w:val="28"/>
          <w:szCs w:val="28"/>
          <w:lang w:val="vi-VN"/>
          <w14:ligatures w14:val="none"/>
        </w:rPr>
      </w:pPr>
      <w:r>
        <w:rPr>
          <w:rFonts w:eastAsia="Times New Roman"/>
          <w:b/>
          <w:bCs/>
          <w:color w:val="auto"/>
          <w:kern w:val="0"/>
          <w:sz w:val="28"/>
          <w:szCs w:val="28"/>
          <w:lang w:val="vi-VN"/>
          <w14:ligatures w14:val="none"/>
        </w:rPr>
        <w:t>4.</w:t>
      </w:r>
      <w:r>
        <w:rPr>
          <w:rFonts w:eastAsia="Times New Roman"/>
          <w:b/>
          <w:bCs/>
          <w:color w:val="auto"/>
          <w:kern w:val="0"/>
          <w:sz w:val="28"/>
          <w:szCs w:val="28"/>
          <w14:ligatures w14:val="none"/>
        </w:rPr>
        <w:t xml:space="preserve"> Đổi mới h</w:t>
      </w:r>
      <w:r>
        <w:rPr>
          <w:rFonts w:eastAsia="Times New Roman"/>
          <w:b/>
          <w:bCs/>
          <w:color w:val="auto"/>
          <w:kern w:val="0"/>
          <w:sz w:val="28"/>
          <w:szCs w:val="28"/>
          <w:lang w:val="vi-VN"/>
          <w14:ligatures w14:val="none"/>
        </w:rPr>
        <w:t>oạt động</w:t>
      </w:r>
      <w:r>
        <w:rPr>
          <w:rFonts w:eastAsia="Times New Roman"/>
          <w:b/>
          <w:bCs/>
          <w:color w:val="auto"/>
          <w:kern w:val="0"/>
          <w:sz w:val="28"/>
          <w:szCs w:val="28"/>
          <w14:ligatures w14:val="none"/>
        </w:rPr>
        <w:t xml:space="preserve"> </w:t>
      </w:r>
      <w:r>
        <w:rPr>
          <w:rFonts w:eastAsia="Times New Roman"/>
          <w:b/>
          <w:bCs/>
          <w:color w:val="auto"/>
          <w:kern w:val="0"/>
          <w:sz w:val="28"/>
          <w:szCs w:val="28"/>
          <w:lang w:val="vi-VN"/>
          <w14:ligatures w14:val="none"/>
        </w:rPr>
        <w:t>n</w:t>
      </w:r>
      <w:r>
        <w:rPr>
          <w:rFonts w:eastAsia="Times New Roman"/>
          <w:b/>
          <w:bCs/>
          <w:color w:val="auto"/>
          <w:kern w:val="0"/>
          <w:sz w:val="28"/>
          <w:szCs w:val="28"/>
          <w14:ligatures w14:val="none"/>
        </w:rPr>
        <w:t>ghiên cứu, ứng dụng, chuyển giao KH&amp;CN</w:t>
      </w:r>
      <w:r>
        <w:rPr>
          <w:rFonts w:eastAsia="Times New Roman"/>
          <w:b/>
          <w:bCs/>
          <w:color w:val="auto"/>
          <w:kern w:val="0"/>
          <w:sz w:val="28"/>
          <w:szCs w:val="28"/>
          <w:lang w:val="vi-VN"/>
          <w14:ligatures w14:val="none"/>
        </w:rPr>
        <w:t xml:space="preserve"> và </w:t>
      </w:r>
      <w:r>
        <w:rPr>
          <w:rFonts w:eastAsia="Times New Roman"/>
          <w:b/>
          <w:bCs/>
          <w:color w:val="auto"/>
          <w:kern w:val="0"/>
          <w:sz w:val="28"/>
          <w:szCs w:val="28"/>
          <w14:ligatures w14:val="none"/>
        </w:rPr>
        <w:t xml:space="preserve">Phổ biến kiến thức </w:t>
      </w:r>
    </w:p>
    <w:p>
      <w:pPr>
        <w:widowControl w:val="0"/>
        <w:spacing w:before="120" w:after="0" w:line="240" w:lineRule="auto"/>
        <w:ind w:firstLine="709"/>
        <w:jc w:val="both"/>
        <w:rPr>
          <w:rFonts w:eastAsia="Times New Roman" w:cs="Times New Roman"/>
          <w:color w:val="auto"/>
          <w:kern w:val="0"/>
          <w:szCs w:val="28"/>
          <w:lang w:val="nl-NL"/>
          <w14:ligatures w14:val="none"/>
        </w:rPr>
      </w:pPr>
      <w:r>
        <w:rPr>
          <w:rFonts w:eastAsia="Times New Roman" w:cs="Times New Roman"/>
          <w:color w:val="auto"/>
          <w:kern w:val="0"/>
          <w:szCs w:val="28"/>
          <w:lang w:val="nl-NL"/>
          <w14:ligatures w14:val="none"/>
        </w:rPr>
        <w:tab/>
        <w:t>Tiếp tục đẩy mạnh công tác thông tin, tuyên truyền, phổ biến kiến thức</w:t>
      </w:r>
      <w:r>
        <w:rPr>
          <w:rFonts w:eastAsia="Times New Roman" w:cs="Times New Roman"/>
          <w:kern w:val="0"/>
          <w:szCs w:val="28"/>
          <w14:ligatures w14:val="none"/>
        </w:rPr>
        <w:t xml:space="preserve"> trên Cổng thông tin điện tử </w:t>
      </w:r>
      <w:r>
        <w:rPr>
          <w:rFonts w:eastAsia="Times New Roman" w:cs="Times New Roman"/>
          <w:color w:val="auto"/>
          <w:kern w:val="0"/>
          <w:szCs w:val="28"/>
          <w14:ligatures w14:val="none"/>
        </w:rPr>
        <w:t>của Liên hiệp hội để tuyên truyền các chủ trương, đường lối của Đảng, chính sách pháp luật của Nhà nước và kiến thức khoa học kỹ thuật áp dụng trong sản xuất và đời sống.</w:t>
      </w:r>
      <w:r>
        <w:rPr>
          <w:rFonts w:eastAsia="Times New Roman" w:cs="Times New Roman"/>
          <w:color w:val="auto"/>
          <w:kern w:val="0"/>
          <w:szCs w:val="28"/>
          <w:lang w:val="nl-NL"/>
          <w14:ligatures w14:val="none"/>
        </w:rPr>
        <w:t xml:space="preserve"> Năm 2024</w:t>
      </w:r>
      <w:r>
        <w:rPr>
          <w:rFonts w:eastAsia="Times New Roman" w:cs="Times New Roman"/>
          <w:color w:val="auto"/>
          <w:kern w:val="0"/>
          <w:szCs w:val="28"/>
          <w:lang w:val="vi-VN"/>
          <w14:ligatures w14:val="none"/>
        </w:rPr>
        <w:t>-2025</w:t>
      </w:r>
      <w:r>
        <w:rPr>
          <w:rFonts w:eastAsia="Times New Roman" w:cs="Times New Roman"/>
          <w:color w:val="auto"/>
          <w:kern w:val="0"/>
          <w:szCs w:val="28"/>
          <w:lang w:val="nl-NL"/>
          <w14:ligatures w14:val="none"/>
        </w:rPr>
        <w:t xml:space="preserve">, Liên hiệp hội phối hợp với </w:t>
      </w:r>
      <w:r>
        <w:rPr>
          <w:rFonts w:eastAsia="Times New Roman" w:cs="Times New Roman"/>
          <w:color w:val="auto"/>
          <w:kern w:val="0"/>
          <w:szCs w:val="28"/>
          <w:lang w:val="nl-NL"/>
          <w14:ligatures w14:val="none"/>
        </w:rPr>
        <w:lastRenderedPageBreak/>
        <w:t xml:space="preserve">Báo Bắc Giang điện tử và Đài PT&amp;TH tỉnh  thực hiện </w:t>
      </w:r>
      <w:r>
        <w:rPr>
          <w:rFonts w:eastAsia="Times New Roman" w:cs="Times New Roman"/>
          <w:color w:val="auto"/>
          <w:kern w:val="0"/>
          <w:szCs w:val="28"/>
          <w:lang w:val="vi-VN"/>
          <w14:ligatures w14:val="none"/>
        </w:rPr>
        <w:t>26</w:t>
      </w:r>
      <w:r>
        <w:rPr>
          <w:rFonts w:eastAsia="Times New Roman" w:cs="Times New Roman"/>
          <w:color w:val="auto"/>
          <w:kern w:val="0"/>
          <w:szCs w:val="28"/>
          <w:lang w:val="nl-NL"/>
          <w14:ligatures w14:val="none"/>
        </w:rPr>
        <w:t xml:space="preserve"> số</w:t>
      </w:r>
      <w:r>
        <w:rPr>
          <w:rStyle w:val="FootnoteReference"/>
          <w:rFonts w:eastAsia="Times New Roman" w:cs="Times New Roman"/>
          <w:color w:val="auto"/>
          <w:kern w:val="0"/>
          <w:szCs w:val="28"/>
          <w:lang w:val="nl-NL"/>
          <w14:ligatures w14:val="none"/>
        </w:rPr>
        <w:footnoteReference w:id="3"/>
      </w:r>
      <w:r>
        <w:rPr>
          <w:rFonts w:eastAsia="Times New Roman" w:cs="Times New Roman"/>
          <w:color w:val="auto"/>
          <w:kern w:val="0"/>
          <w:szCs w:val="28"/>
          <w:lang w:val="nl-NL"/>
          <w14:ligatures w14:val="none"/>
        </w:rPr>
        <w:t xml:space="preserve"> của chuyên mục “Sáng tạo Khoa học với đời sống”. Chủ trì, phối hợp với các sở, ngành, địa phương và hội thành viên, hội viên tập thể  tổ chức 1</w:t>
      </w:r>
      <w:r>
        <w:rPr>
          <w:rFonts w:eastAsia="Times New Roman" w:cs="Times New Roman"/>
          <w:color w:val="auto"/>
          <w:kern w:val="0"/>
          <w:szCs w:val="28"/>
          <w:lang w:val="vi-VN"/>
          <w14:ligatures w14:val="none"/>
        </w:rPr>
        <w:t>4</w:t>
      </w:r>
      <w:r>
        <w:rPr>
          <w:rFonts w:eastAsia="Times New Roman" w:cs="Times New Roman"/>
          <w:color w:val="auto"/>
          <w:kern w:val="0"/>
          <w:szCs w:val="28"/>
          <w:lang w:val="nl-NL"/>
          <w14:ligatures w14:val="none"/>
        </w:rPr>
        <w:t xml:space="preserve"> hội thảo</w:t>
      </w:r>
      <w:r>
        <w:rPr>
          <w:rStyle w:val="FootnoteReference"/>
          <w:rFonts w:eastAsia="Times New Roman" w:cs="Times New Roman"/>
          <w:color w:val="auto"/>
          <w:kern w:val="0"/>
          <w:szCs w:val="28"/>
          <w:lang w:val="nl-NL"/>
          <w14:ligatures w14:val="none"/>
        </w:rPr>
        <w:footnoteReference w:id="4"/>
      </w:r>
      <w:r>
        <w:rPr>
          <w:rFonts w:eastAsia="Times New Roman" w:cs="Times New Roman"/>
          <w:color w:val="auto"/>
          <w:kern w:val="0"/>
          <w:szCs w:val="28"/>
          <w:lang w:val="nl-NL"/>
          <w14:ligatures w14:val="none"/>
        </w:rPr>
        <w:t xml:space="preserve"> khoa học, giới thiệu công nghệ; </w:t>
      </w:r>
      <w:r>
        <w:rPr>
          <w:rFonts w:eastAsia="Times New Roman" w:cs="Times New Roman"/>
          <w:color w:val="auto"/>
          <w:kern w:val="0"/>
          <w:szCs w:val="28"/>
          <w:lang w:val="vi-VN"/>
          <w14:ligatures w14:val="none"/>
        </w:rPr>
        <w:t>22</w:t>
      </w:r>
      <w:r>
        <w:rPr>
          <w:rFonts w:eastAsia="Times New Roman" w:cs="Times New Roman"/>
          <w:color w:val="FF0000"/>
          <w:kern w:val="0"/>
          <w:szCs w:val="28"/>
          <w:lang w:val="nl-NL"/>
          <w14:ligatures w14:val="none"/>
        </w:rPr>
        <w:t xml:space="preserve"> </w:t>
      </w:r>
      <w:r>
        <w:rPr>
          <w:rFonts w:eastAsia="Times New Roman" w:cs="Times New Roman"/>
          <w:color w:val="auto"/>
          <w:kern w:val="0"/>
          <w:szCs w:val="28"/>
          <w:lang w:val="nl-NL"/>
          <w14:ligatures w14:val="none"/>
        </w:rPr>
        <w:t xml:space="preserve">lớp tập huấn kỹ thuật; </w:t>
      </w:r>
      <w:r>
        <w:rPr>
          <w:rFonts w:eastAsia="Times New Roman" w:cs="Times New Roman"/>
          <w:color w:val="auto"/>
          <w:kern w:val="0"/>
          <w:szCs w:val="28"/>
          <w:lang w:val="vi-VN"/>
          <w14:ligatures w14:val="none"/>
        </w:rPr>
        <w:t>30</w:t>
      </w:r>
      <w:r>
        <w:rPr>
          <w:rFonts w:eastAsia="Times New Roman" w:cs="Times New Roman"/>
          <w:color w:val="auto"/>
          <w:kern w:val="0"/>
          <w:szCs w:val="28"/>
          <w:lang w:val="nl-NL"/>
          <w14:ligatures w14:val="none"/>
        </w:rPr>
        <w:t xml:space="preserve"> cuộc tọa đàm.... từ nguồn kinh phí của Đề án 1562.</w:t>
      </w:r>
    </w:p>
    <w:p>
      <w:pPr>
        <w:widowControl w:val="0"/>
        <w:spacing w:before="120" w:after="0" w:line="240" w:lineRule="auto"/>
        <w:ind w:firstLine="709"/>
        <w:jc w:val="both"/>
        <w:rPr>
          <w:rFonts w:eastAsia="Times New Roman" w:cs="Times New Roman"/>
          <w:i/>
          <w:color w:val="auto"/>
          <w:kern w:val="0"/>
          <w:szCs w:val="28"/>
          <w:shd w:val="clear" w:color="auto" w:fill="FFFFFF"/>
          <w14:ligatures w14:val="none"/>
        </w:rPr>
      </w:pPr>
      <w:r>
        <w:rPr>
          <w:rFonts w:eastAsia="Times New Roman" w:cs="Times New Roman"/>
          <w:kern w:val="0"/>
          <w:szCs w:val="28"/>
          <w14:ligatures w14:val="none"/>
        </w:rPr>
        <w:t>Các hội thành viên, hội viên tập thể</w:t>
      </w:r>
      <w:r>
        <w:rPr>
          <w:rFonts w:eastAsia="Times New Roman" w:cs="Times New Roman"/>
          <w:color w:val="auto"/>
          <w:kern w:val="0"/>
          <w:szCs w:val="28"/>
          <w14:ligatures w14:val="none"/>
        </w:rPr>
        <w:t xml:space="preserve"> </w:t>
      </w:r>
      <w:r>
        <w:rPr>
          <w:rFonts w:eastAsia="Times New Roman" w:cs="Times New Roman"/>
          <w:kern w:val="0"/>
          <w:szCs w:val="28"/>
          <w14:ligatures w14:val="none"/>
        </w:rPr>
        <w:t>đã tổ chức hằng trăm</w:t>
      </w:r>
      <w:r>
        <w:rPr>
          <w:rFonts w:eastAsia="Times New Roman" w:cs="Times New Roman"/>
          <w:kern w:val="0"/>
          <w:szCs w:val="28"/>
          <w:lang w:val="vi-VN"/>
          <w14:ligatures w14:val="none"/>
        </w:rPr>
        <w:t xml:space="preserve"> </w:t>
      </w:r>
      <w:r>
        <w:rPr>
          <w:rFonts w:eastAsia="Times New Roman" w:cs="Times New Roman"/>
          <w:kern w:val="0"/>
          <w:szCs w:val="28"/>
          <w14:ligatures w14:val="none"/>
        </w:rPr>
        <w:t xml:space="preserve">lớp tập huấn nâng cao trình độ chuyên môn cho hội viên và tuyên truyền, phổ biến kiến thức khoa học kỹ thuật cho nhân dân, tiêu biểu </w:t>
      </w:r>
      <w:r>
        <w:rPr>
          <w:rFonts w:eastAsia="Times New Roman" w:cs="Times New Roman"/>
          <w:bCs/>
          <w:color w:val="auto"/>
          <w:kern w:val="0"/>
          <w:szCs w:val="28"/>
          <w14:ligatures w14:val="none"/>
        </w:rPr>
        <w:t>như:</w:t>
      </w:r>
      <w:r>
        <w:rPr>
          <w:rFonts w:eastAsia="Times New Roman" w:cs="Times New Roman"/>
          <w:bCs/>
          <w:color w:val="FF0000"/>
          <w:kern w:val="0"/>
          <w:szCs w:val="28"/>
          <w14:ligatures w14:val="none"/>
        </w:rPr>
        <w:t xml:space="preserve"> </w:t>
      </w:r>
      <w:r>
        <w:rPr>
          <w:rFonts w:eastAsia="Times New Roman" w:cs="Times New Roman"/>
          <w:bCs/>
          <w:color w:val="auto"/>
          <w:kern w:val="0"/>
          <w:szCs w:val="28"/>
          <w14:ligatures w14:val="none"/>
        </w:rPr>
        <w:t xml:space="preserve">Hội Khuyến học, </w:t>
      </w:r>
      <w:r>
        <w:rPr>
          <w:rFonts w:eastAsia="Times New Roman" w:cs="Times New Roman"/>
          <w:bCs/>
          <w:color w:val="auto"/>
          <w:spacing w:val="-2"/>
          <w:kern w:val="0"/>
          <w:szCs w:val="28"/>
          <w14:ligatures w14:val="none"/>
        </w:rPr>
        <w:t xml:space="preserve">Hội Đông y, </w:t>
      </w:r>
      <w:r>
        <w:rPr>
          <w:rFonts w:eastAsia="Calibri" w:cs="Times New Roman"/>
          <w:color w:val="auto"/>
          <w:kern w:val="0"/>
          <w:szCs w:val="28"/>
          <w:lang w:val="vi-VN"/>
          <w14:ligatures w14:val="none"/>
        </w:rPr>
        <w:t xml:space="preserve">Hội </w:t>
      </w:r>
      <w:r>
        <w:rPr>
          <w:rFonts w:eastAsia="Calibri" w:cs="Times New Roman"/>
          <w:color w:val="auto"/>
          <w:kern w:val="0"/>
          <w:szCs w:val="28"/>
          <w14:ligatures w14:val="none"/>
        </w:rPr>
        <w:t>Làm vư</w:t>
      </w:r>
      <w:r>
        <w:rPr>
          <w:rFonts w:eastAsia="Calibri" w:cs="Times New Roman"/>
          <w:color w:val="auto"/>
          <w:kern w:val="0"/>
          <w:szCs w:val="28"/>
          <w:lang w:val="vi-VN"/>
          <w14:ligatures w14:val="none"/>
        </w:rPr>
        <w:t>ờn</w:t>
      </w:r>
      <w:r>
        <w:rPr>
          <w:rFonts w:eastAsia="Calibri" w:cs="Times New Roman"/>
          <w:color w:val="auto"/>
          <w:kern w:val="0"/>
          <w:szCs w:val="28"/>
          <w14:ligatures w14:val="none"/>
        </w:rPr>
        <w:t xml:space="preserve">, Hội Chữ thập đỏ, </w:t>
      </w:r>
      <w:r>
        <w:rPr>
          <w:rFonts w:eastAsia="Times New Roman" w:cs="Times New Roman"/>
          <w:color w:val="auto"/>
          <w:kern w:val="0"/>
          <w:szCs w:val="28"/>
          <w14:ligatures w14:val="none"/>
        </w:rPr>
        <w:t xml:space="preserve">Hội Nhà báo, Hội Bảo vệ người tiêu dùng, Hội Doanh nhân trẻ, </w:t>
      </w:r>
      <w:r>
        <w:rPr>
          <w:rFonts w:eastAsia="Times New Roman" w:cs="Times New Roman"/>
          <w:bCs/>
          <w:color w:val="auto"/>
          <w:kern w:val="0"/>
          <w:szCs w:val="28"/>
          <w14:ligatures w14:val="none"/>
        </w:rPr>
        <w:t xml:space="preserve">Hội </w:t>
      </w:r>
      <w:r>
        <w:rPr>
          <w:rFonts w:eastAsia="Times New Roman" w:cs="Times New Roman"/>
          <w:color w:val="auto"/>
          <w:kern w:val="0"/>
          <w:szCs w:val="28"/>
          <w14:ligatures w14:val="none"/>
        </w:rPr>
        <w:t xml:space="preserve">các doanh nghiệp cơ khí, </w:t>
      </w:r>
      <w:r>
        <w:rPr>
          <w:rFonts w:eastAsia="Calibri" w:cs="Times New Roman"/>
          <w:bCs/>
          <w:iCs/>
          <w:color w:val="222222"/>
          <w:kern w:val="0"/>
          <w:szCs w:val="28"/>
          <w:shd w:val="clear" w:color="auto" w:fill="FFFFFF"/>
          <w14:ligatures w14:val="none"/>
        </w:rPr>
        <w:t>Hội Chăn nuôi thú y,</w:t>
      </w:r>
      <w:r>
        <w:rPr>
          <w:rFonts w:eastAsia="Times New Roman" w:cs="Times New Roman"/>
          <w:color w:val="auto"/>
          <w:kern w:val="0"/>
          <w:szCs w:val="28"/>
          <w14:ligatures w14:val="none"/>
        </w:rPr>
        <w:t xml:space="preserve"> </w:t>
      </w:r>
      <w:r>
        <w:rPr>
          <w:rFonts w:eastAsia="Calibri" w:cs="Times New Roman"/>
          <w:color w:val="auto"/>
          <w:kern w:val="0"/>
          <w:szCs w:val="28"/>
          <w14:ligatures w14:val="none"/>
        </w:rPr>
        <w:t xml:space="preserve">Hội nước sạch và môi trường, </w:t>
      </w:r>
      <w:r>
        <w:rPr>
          <w:rFonts w:eastAsia="Times New Roman" w:cs="Times New Roman"/>
          <w:color w:val="auto"/>
          <w:kern w:val="0"/>
          <w:szCs w:val="28"/>
          <w14:ligatures w14:val="none"/>
        </w:rPr>
        <w:t>Trường Đại học Nông –Lâm, Trưởng Cao đẳng Công nghệ Việt Hàn</w:t>
      </w:r>
      <w:r>
        <w:rPr>
          <w:rFonts w:eastAsia="Calibri" w:cs="Times New Roman"/>
          <w:bCs/>
          <w:iCs/>
          <w:color w:val="222222"/>
          <w:kern w:val="0"/>
          <w:szCs w:val="28"/>
          <w:shd w:val="clear" w:color="auto" w:fill="FFFFFF"/>
          <w14:ligatures w14:val="none"/>
        </w:rPr>
        <w:t xml:space="preserve">…. </w:t>
      </w:r>
    </w:p>
    <w:p>
      <w:pPr>
        <w:widowControl w:val="0"/>
        <w:spacing w:before="120" w:after="0" w:line="240" w:lineRule="auto"/>
        <w:ind w:firstLine="709"/>
        <w:jc w:val="both"/>
        <w:rPr>
          <w:rFonts w:eastAsia="Times New Roman" w:cs="Times New Roman"/>
          <w:kern w:val="0"/>
          <w:szCs w:val="28"/>
          <w14:ligatures w14:val="none"/>
        </w:rPr>
      </w:pPr>
      <w:r>
        <w:rPr>
          <w:rFonts w:eastAsia="Times New Roman" w:cs="Times New Roman"/>
          <w:color w:val="auto"/>
          <w:kern w:val="0"/>
          <w:szCs w:val="28"/>
          <w:lang w:val="nl-NL"/>
          <w14:ligatures w14:val="none"/>
        </w:rPr>
        <w:t>Liên hiệp hội tiếp tục đẩy mạnh công tác nghiên cứu khoa học, triển khai ứng dụng tiến bộ kỹ thuật mới, năm 2024 chủ trì thực hiện 01 dự án cơ sở “T</w:t>
      </w:r>
      <w:r>
        <w:rPr>
          <w:rFonts w:eastAsia="Times New Roman" w:cs="Times New Roman"/>
          <w:color w:val="auto"/>
          <w:kern w:val="0"/>
          <w:szCs w:val="28"/>
          <w14:ligatures w14:val="none"/>
        </w:rPr>
        <w:t xml:space="preserve">rồng thử nghiệm cây Gai xanh AP1 tại huyện Yên Thế, tỉnh Bắc Giang”, đã tổ chức nghiệm thu nhiệm vụ đạt loại tốt. Một số Hội thành viên cũng tích cực triển khai thực hiện có hiệu quả; tiêu biểu như: Hội Khoa học kỹ thuật cầu đường </w:t>
      </w:r>
      <w:r>
        <w:rPr>
          <w:rFonts w:eastAsia="Times New Roman" w:cs="Times New Roman"/>
          <w:color w:val="auto"/>
          <w:kern w:val="0"/>
          <w:szCs w:val="28"/>
          <w:lang w:val="fr-FR"/>
          <w14:ligatures w14:val="none"/>
        </w:rPr>
        <w:t xml:space="preserve">nghiên cứu, phổ biến các loại vật liệu áp dụng trên địa bàn, quy trình thiết kế, thi công và nghiệm thu tái chế bê tông nhựa trong sửa chữa bảo trì đường giao thông. </w:t>
      </w:r>
      <w:r>
        <w:rPr>
          <w:rFonts w:eastAsia="Times New Roman" w:cs="Times New Roman"/>
          <w:color w:val="000000" w:themeColor="text1"/>
          <w:kern w:val="0"/>
          <w:szCs w:val="28"/>
          <w:lang w:val="fr-FR"/>
          <w14:ligatures w14:val="none"/>
        </w:rPr>
        <w:t>T</w:t>
      </w:r>
      <w:r>
        <w:rPr>
          <w:rFonts w:eastAsia="Times New Roman" w:cs="Times New Roman"/>
          <w:color w:val="000000" w:themeColor="text1"/>
          <w:spacing w:val="3"/>
          <w:kern w:val="0"/>
          <w:szCs w:val="28"/>
          <w:shd w:val="clear" w:color="auto" w:fill="FFFFFF"/>
          <w14:ligatures w14:val="none"/>
        </w:rPr>
        <w:t xml:space="preserve">rường Cao đẳng công nghệ Việt -Hàn đẩy mạnh hoạt động nghiên cứu, đổi mới sáng tạo trong cán bộ, giáo viên và học sinh sinh viên toàn trường, năm học 2024-2025 tỷ lệ cán bộ, nhà giáo tham gia NCKH đạt 89% trong đó, có 76 sáng kiến kinh nghiệm cấp cơ sở được nghiệm thu và đưa vào ứng dụng; 02 đề tài nghiên cứu cấp cơ sở được phê duyệt và hỗ trợ kinh phí. </w:t>
      </w:r>
      <w:r>
        <w:rPr>
          <w:rFonts w:eastAsia="Times New Roman" w:cs="Times New Roman"/>
          <w:color w:val="000000" w:themeColor="text1"/>
          <w:kern w:val="0"/>
          <w:szCs w:val="28"/>
          <w:lang w:val="vi-VN"/>
          <w14:ligatures w14:val="none"/>
        </w:rPr>
        <w:t>Trường Cao đẳng Mi</w:t>
      </w:r>
      <w:r>
        <w:rPr>
          <w:rFonts w:eastAsia="Times New Roman" w:cs="Times New Roman"/>
          <w:color w:val="000000" w:themeColor="text1"/>
          <w:kern w:val="0"/>
          <w:szCs w:val="28"/>
          <w14:ligatures w14:val="none"/>
        </w:rPr>
        <w:t>ề</w:t>
      </w:r>
      <w:r>
        <w:rPr>
          <w:rFonts w:eastAsia="Times New Roman" w:cs="Times New Roman"/>
          <w:color w:val="000000" w:themeColor="text1"/>
          <w:kern w:val="0"/>
          <w:szCs w:val="28"/>
          <w:lang w:val="vi-VN"/>
          <w14:ligatures w14:val="none"/>
        </w:rPr>
        <w:t>n núi triển khai</w:t>
      </w:r>
      <w:r>
        <w:rPr>
          <w:rFonts w:eastAsia="Times New Roman" w:cs="Times New Roman"/>
          <w:color w:val="000000" w:themeColor="text1"/>
          <w:kern w:val="0"/>
          <w:szCs w:val="28"/>
          <w14:ligatures w14:val="none"/>
        </w:rPr>
        <w:t xml:space="preserve"> </w:t>
      </w:r>
      <w:r>
        <w:rPr>
          <w:rFonts w:eastAsia="Times New Roman" w:cs="Times New Roman"/>
          <w:color w:val="000000" w:themeColor="text1"/>
          <w:kern w:val="0"/>
          <w:szCs w:val="28"/>
          <w:lang w:val="vi-VN"/>
          <w14:ligatures w14:val="none"/>
        </w:rPr>
        <w:t xml:space="preserve"> 02 </w:t>
      </w:r>
      <w:r>
        <w:rPr>
          <w:rFonts w:eastAsia="Arial" w:cs="Times New Roman"/>
          <w:bCs/>
          <w:color w:val="000000" w:themeColor="text1"/>
          <w:kern w:val="0"/>
          <w:szCs w:val="28"/>
          <w:lang w:val="vi-VN" w:eastAsia="vi-VN"/>
          <w14:ligatures w14:val="none"/>
        </w:rPr>
        <w:t xml:space="preserve">đề tài khoa học cơ sở “Nghiên cứu giải pháp nâng cao chất lượng đào tạo nghề May thời trang tại </w:t>
      </w:r>
      <w:r>
        <w:rPr>
          <w:rFonts w:eastAsia="Arial" w:cs="Times New Roman"/>
          <w:bCs/>
          <w:color w:val="000000" w:themeColor="text1"/>
          <w:kern w:val="0"/>
          <w:szCs w:val="28"/>
          <w:lang w:eastAsia="vi-VN"/>
          <w14:ligatures w14:val="none"/>
        </w:rPr>
        <w:t>nhà trường</w:t>
      </w:r>
      <w:r>
        <w:rPr>
          <w:rFonts w:eastAsia="Arial" w:cs="Times New Roman"/>
          <w:bCs/>
          <w:color w:val="000000" w:themeColor="text1"/>
          <w:kern w:val="0"/>
          <w:szCs w:val="28"/>
          <w:lang w:val="vi-VN" w:eastAsia="vi-VN"/>
          <w14:ligatures w14:val="none"/>
        </w:rPr>
        <w:t>”; “Nghiên cứu giải pháp nâng cao chất lượng thực tập tốt nghiệp cho học sinh, sinh viên ngành công nghệ thông tin của Trường”</w:t>
      </w:r>
      <w:r>
        <w:rPr>
          <w:rFonts w:eastAsia="Arial" w:cs="Times New Roman"/>
          <w:bCs/>
          <w:kern w:val="0"/>
          <w:szCs w:val="28"/>
          <w:lang w:val="vi-VN" w:eastAsia="vi-VN"/>
          <w14:ligatures w14:val="none"/>
        </w:rPr>
        <w:t>.</w:t>
      </w:r>
      <w:r>
        <w:rPr>
          <w:rFonts w:eastAsia="Arial" w:cs="Times New Roman"/>
          <w:bCs/>
          <w:kern w:val="0"/>
          <w:szCs w:val="28"/>
          <w:lang w:eastAsia="vi-VN"/>
          <w14:ligatures w14:val="none"/>
        </w:rPr>
        <w:t xml:space="preserve"> Trường Đại học Nông-Lâm </w:t>
      </w:r>
      <w:r>
        <w:rPr>
          <w:rFonts w:eastAsia="Times New Roman" w:cs="Times New Roman"/>
          <w:spacing w:val="-4"/>
          <w:kern w:val="0"/>
          <w:szCs w:val="28"/>
          <w14:ligatures w14:val="none"/>
        </w:rPr>
        <w:t>thực hiện</w:t>
      </w:r>
      <w:r>
        <w:rPr>
          <w:rFonts w:eastAsia="Times New Roman" w:cs="Times New Roman"/>
          <w:spacing w:val="-4"/>
          <w:kern w:val="0"/>
          <w:szCs w:val="28"/>
          <w:lang w:val="vi-VN"/>
          <w14:ligatures w14:val="none"/>
        </w:rPr>
        <w:t xml:space="preserve"> 58 </w:t>
      </w:r>
      <w:r>
        <w:rPr>
          <w:rFonts w:eastAsia="Times New Roman" w:cs="Times New Roman"/>
          <w:spacing w:val="-4"/>
          <w:kern w:val="0"/>
          <w:szCs w:val="28"/>
          <w14:ligatures w14:val="none"/>
        </w:rPr>
        <w:t xml:space="preserve"> nhiệm vụ KHCN, trong đó: 0</w:t>
      </w:r>
      <w:r>
        <w:rPr>
          <w:rFonts w:eastAsia="Times New Roman" w:cs="Times New Roman"/>
          <w:spacing w:val="-4"/>
          <w:kern w:val="0"/>
          <w:szCs w:val="28"/>
          <w:lang w:val="vi-VN"/>
          <w14:ligatures w14:val="none"/>
        </w:rPr>
        <w:t>9</w:t>
      </w:r>
      <w:r>
        <w:rPr>
          <w:rFonts w:eastAsia="Times New Roman" w:cs="Times New Roman"/>
          <w:spacing w:val="-4"/>
          <w:kern w:val="0"/>
          <w:szCs w:val="28"/>
          <w14:ligatures w14:val="none"/>
        </w:rPr>
        <w:t xml:space="preserve"> nhiệm vụ cấp Bộ; 0</w:t>
      </w:r>
      <w:r>
        <w:rPr>
          <w:rFonts w:eastAsia="Times New Roman" w:cs="Times New Roman"/>
          <w:spacing w:val="-4"/>
          <w:kern w:val="0"/>
          <w:szCs w:val="28"/>
          <w:lang w:val="vi-VN"/>
          <w14:ligatures w14:val="none"/>
        </w:rPr>
        <w:t>2</w:t>
      </w:r>
      <w:r>
        <w:rPr>
          <w:rFonts w:eastAsia="Times New Roman" w:cs="Times New Roman"/>
          <w:spacing w:val="-4"/>
          <w:kern w:val="0"/>
          <w:szCs w:val="28"/>
          <w14:ligatures w14:val="none"/>
        </w:rPr>
        <w:t xml:space="preserve"> nhiệm vụ Khuyến nông trung ương và 01 nhiệm vụ tiềm năng cấp Bộ; 0</w:t>
      </w:r>
      <w:r>
        <w:rPr>
          <w:rFonts w:eastAsia="Times New Roman" w:cs="Times New Roman"/>
          <w:spacing w:val="-4"/>
          <w:kern w:val="0"/>
          <w:szCs w:val="28"/>
          <w:lang w:val="vi-VN"/>
          <w14:ligatures w14:val="none"/>
        </w:rPr>
        <w:t>5</w:t>
      </w:r>
      <w:r>
        <w:rPr>
          <w:rFonts w:eastAsia="Times New Roman" w:cs="Times New Roman"/>
          <w:spacing w:val="-4"/>
          <w:kern w:val="0"/>
          <w:szCs w:val="28"/>
          <w14:ligatures w14:val="none"/>
        </w:rPr>
        <w:t xml:space="preserve"> nhiệm vụ KHCN cấp tỉnh; 0</w:t>
      </w:r>
      <w:r>
        <w:rPr>
          <w:rFonts w:eastAsia="Times New Roman" w:cs="Times New Roman"/>
          <w:spacing w:val="-4"/>
          <w:kern w:val="0"/>
          <w:szCs w:val="28"/>
          <w:lang w:val="vi-VN"/>
          <w14:ligatures w14:val="none"/>
        </w:rPr>
        <w:t>4</w:t>
      </w:r>
      <w:r>
        <w:rPr>
          <w:rFonts w:eastAsia="Times New Roman" w:cs="Times New Roman"/>
          <w:spacing w:val="-4"/>
          <w:kern w:val="0"/>
          <w:szCs w:val="28"/>
          <w14:ligatures w14:val="none"/>
        </w:rPr>
        <w:t xml:space="preserve"> nhiệm vụ KHCN cơ sở; </w:t>
      </w:r>
      <w:r>
        <w:rPr>
          <w:rFonts w:eastAsia="Times New Roman" w:cs="Times New Roman"/>
          <w:spacing w:val="-4"/>
          <w:kern w:val="0"/>
          <w:szCs w:val="28"/>
          <w:lang w:val="vi-VN"/>
          <w14:ligatures w14:val="none"/>
        </w:rPr>
        <w:t>37</w:t>
      </w:r>
      <w:r>
        <w:rPr>
          <w:rFonts w:eastAsia="Times New Roman" w:cs="Times New Roman"/>
          <w:kern w:val="0"/>
          <w:szCs w:val="28"/>
          <w14:ligatures w14:val="none"/>
        </w:rPr>
        <w:t xml:space="preserve"> nhiệm vụ KHCN cấp trường;</w:t>
      </w:r>
      <w:r>
        <w:rPr>
          <w:rFonts w:eastAsia="Times New Roman" w:cs="Times New Roman"/>
          <w:kern w:val="0"/>
          <w:szCs w:val="28"/>
          <w:lang w:val="pt-BR"/>
          <w14:ligatures w14:val="none"/>
        </w:rPr>
        <w:t xml:space="preserve">...số lượng các đề tài nghiên cứu khoa học cấp bộ, cấp tỉnh, cấp </w:t>
      </w:r>
      <w:r>
        <w:rPr>
          <w:rFonts w:eastAsia="Times New Roman" w:cs="Times New Roman"/>
          <w:kern w:val="0"/>
          <w:szCs w:val="28"/>
          <w:lang w:val="pt-BR"/>
          <w14:ligatures w14:val="none"/>
        </w:rPr>
        <w:lastRenderedPageBreak/>
        <w:t>cơ sở được nâng lên và ứng dụng có hiệu quả trong thực tiễn.</w:t>
      </w:r>
      <w:r>
        <w:rPr>
          <w:rFonts w:eastAsia="Times New Roman" w:cs="Times New Roman"/>
          <w:kern w:val="0"/>
          <w:szCs w:val="28"/>
          <w14:ligatures w14:val="none"/>
        </w:rPr>
        <w:t xml:space="preserve"> </w:t>
      </w:r>
    </w:p>
    <w:p>
      <w:pPr>
        <w:widowControl w:val="0"/>
        <w:spacing w:before="120" w:after="0" w:line="240" w:lineRule="auto"/>
        <w:ind w:firstLine="709"/>
        <w:jc w:val="both"/>
        <w:rPr>
          <w:rFonts w:eastAsia="Times New Roman" w:cs="Times New Roman"/>
          <w:b/>
          <w:color w:val="auto"/>
          <w:kern w:val="0"/>
          <w:szCs w:val="28"/>
          <w:lang w:val="vi-VN"/>
          <w14:ligatures w14:val="none"/>
        </w:rPr>
      </w:pPr>
      <w:r>
        <w:rPr>
          <w:rFonts w:eastAsia="Times New Roman" w:cs="Times New Roman"/>
          <w:b/>
          <w:color w:val="auto"/>
          <w:kern w:val="0"/>
          <w:szCs w:val="28"/>
          <w:lang w:val="vi-VN"/>
          <w14:ligatures w14:val="none"/>
        </w:rPr>
        <w:t xml:space="preserve">5. </w:t>
      </w:r>
      <w:r>
        <w:rPr>
          <w:rFonts w:eastAsia="Times New Roman" w:cs="Times New Roman"/>
          <w:b/>
          <w:color w:val="auto"/>
          <w:kern w:val="0"/>
          <w:szCs w:val="28"/>
          <w:lang w:val="nl-NL"/>
          <w14:ligatures w14:val="none"/>
        </w:rPr>
        <w:t>Hoạt động hợp tác</w:t>
      </w:r>
      <w:r>
        <w:rPr>
          <w:rFonts w:eastAsia="Times New Roman" w:cs="Times New Roman"/>
          <w:b/>
          <w:color w:val="auto"/>
          <w:kern w:val="0"/>
          <w:szCs w:val="28"/>
          <w:lang w:val="vi-VN"/>
          <w14:ligatures w14:val="none"/>
        </w:rPr>
        <w:t>, phối hợp và liên kết</w:t>
      </w:r>
    </w:p>
    <w:p>
      <w:pPr>
        <w:widowControl w:val="0"/>
        <w:spacing w:before="120" w:after="0" w:line="240" w:lineRule="auto"/>
        <w:ind w:firstLine="709"/>
        <w:jc w:val="both"/>
        <w:rPr>
          <w:rFonts w:eastAsia="Times New Roman" w:cs="Times New Roman"/>
          <w:color w:val="auto"/>
          <w:kern w:val="0"/>
          <w:szCs w:val="28"/>
          <w:lang w:val="vi-VN"/>
          <w14:ligatures w14:val="none"/>
        </w:rPr>
      </w:pPr>
      <w:r>
        <w:rPr>
          <w:rFonts w:eastAsia="Times New Roman" w:cs="Times New Roman"/>
          <w:color w:val="auto"/>
          <w:kern w:val="0"/>
          <w:szCs w:val="28"/>
          <w14:ligatures w14:val="none"/>
        </w:rPr>
        <w:t>T</w:t>
      </w:r>
      <w:r>
        <w:rPr>
          <w:rFonts w:eastAsia="Times New Roman" w:cs="Times New Roman"/>
          <w:color w:val="auto"/>
          <w:kern w:val="0"/>
          <w:szCs w:val="28"/>
          <w:lang w:val="vi-VN"/>
          <w14:ligatures w14:val="none"/>
        </w:rPr>
        <w:t>ăng cường</w:t>
      </w:r>
      <w:r>
        <w:rPr>
          <w:rFonts w:eastAsia="Times New Roman" w:cs="Times New Roman"/>
          <w:color w:val="auto"/>
          <w:kern w:val="0"/>
          <w:szCs w:val="28"/>
          <w14:ligatures w14:val="none"/>
        </w:rPr>
        <w:t xml:space="preserve"> đẩy mạnh hợp tác trong triển khai thực hiện nhiệm vụ, Liên hiệp hội tiếp tục phối hợp thực hiện các nội dung trong chương trình hợp tác giữa Liên hiệp hội với Liên minh hợp tác xã tỉnh, Sở Khoa học và Công nghệ, Liên đoàn Lao động tỉnh giai đoạn 2020-2025; biên bản ghi nhớ giữa Liên hiệp hội Bắc Giang với Viện Kinh tế-Chính trị thế giới thuộc Viện Hàn lâm khoa học xã hội Việt Nam, tích cực đề xuất các nội dung, nhiệm vụ nghiên cứu khoa học, thông tin phổ biến kiến thức trên địa bàn tỉnh Bắc Giang</w:t>
      </w:r>
      <w:r>
        <w:rPr>
          <w:rFonts w:eastAsia="Times New Roman" w:cs="Times New Roman"/>
          <w:color w:val="auto"/>
          <w:kern w:val="0"/>
          <w:szCs w:val="28"/>
          <w:lang w:val="vi-VN"/>
          <w14:ligatures w14:val="none"/>
        </w:rPr>
        <w:t xml:space="preserve">; </w:t>
      </w:r>
      <w:r>
        <w:rPr>
          <w:rFonts w:eastAsia="Times New Roman" w:cs="Times New Roman"/>
          <w:color w:val="auto"/>
          <w:kern w:val="0"/>
          <w:szCs w:val="28"/>
          <w14:ligatures w14:val="none"/>
        </w:rPr>
        <w:t>Ký kết với Công ty cổ phần giáo dục Việt Robot; Trường Cao đẳng công nghệ Bách khoa Hà Nội cung cấp chuyên gia, các thiết bị, kỹ thuật… triển khai Cuộc thi Robocon;</w:t>
      </w:r>
      <w:r>
        <w:rPr>
          <w:rFonts w:eastAsia="Times New Roman" w:cs="Times New Roman"/>
          <w:color w:val="auto"/>
          <w:kern w:val="0"/>
          <w:szCs w:val="28"/>
          <w:lang w:val="vi-VN"/>
          <w14:ligatures w14:val="none"/>
        </w:rPr>
        <w:t xml:space="preserve"> Ký kết chương trình phối hợp với Viện Thiết kế trường học h</w:t>
      </w:r>
      <w:r>
        <w:rPr>
          <w:rFonts w:eastAsia="Arial Unicode MS" w:cs="Times New Roman"/>
          <w:kern w:val="0"/>
          <w:szCs w:val="28"/>
          <w:shd w:val="clear" w:color="auto" w:fill="FFFFFF"/>
          <w14:ligatures w14:val="none"/>
        </w:rPr>
        <w:t>ợp tác nghiên cứu các lĩnh vực khoa học, công nghệ và đổi mới sáng tạo theo định hướng chuyển đổi số giáo dục</w:t>
      </w:r>
      <w:r>
        <w:rPr>
          <w:rFonts w:eastAsia="Arial Unicode MS" w:cs="Times New Roman"/>
          <w:kern w:val="0"/>
          <w:szCs w:val="28"/>
          <w:shd w:val="clear" w:color="auto" w:fill="FFFFFF"/>
          <w:lang w:val="vi-VN"/>
          <w14:ligatures w14:val="none"/>
        </w:rPr>
        <w:t>.</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xml:space="preserve">Thực hiện Đề án 1526, Liên hiệp hội đã mở rộng việc hợp tác, phối hợp, với các hội thành viên và địa phương trong tổ chức hội nghị tập huấn kỹ thuật, tọa đàm, hội nghị thông tin chuyên đề và hội thảo khoa học, kết nối cung - cầu và chuyển giao công nghệ… từ nguồn kinh phí được giao của Liên hiệp hội, góp phần nâng cao vai trò, vị thế của Liên hiệp hội, thúc đẩy gắn kết hoạt động giữa Liên hiệp hội với các hội thành viên, hội viên tập thể và thúc đẩy hoạt động của các hội thành viên, hội viên tập thể, tích cực tham gia thực hiện các nhiệm vụ chính trị, nhiệm vụ chuyên môn của sở, ngành QLNN. </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Nổi bật là Liên hiệp hội đã phối hợp với một số cơ quan trung ương, sở, ban, ngành, địa phương tổ chức một số hội thảo khoa học cấp tỉnh</w:t>
      </w:r>
      <w:r>
        <w:rPr>
          <w:rFonts w:eastAsia="Times New Roman" w:cs="Times New Roman"/>
          <w:color w:val="auto"/>
          <w:kern w:val="0"/>
          <w:szCs w:val="28"/>
          <w14:ligatures w14:val="none"/>
        </w:rPr>
        <w:footnoteReference w:id="5"/>
      </w:r>
      <w:r>
        <w:rPr>
          <w:rFonts w:eastAsia="Times New Roman" w:cs="Times New Roman"/>
          <w:color w:val="auto"/>
          <w:kern w:val="0"/>
          <w:szCs w:val="28"/>
          <w14:ligatures w14:val="none"/>
        </w:rPr>
        <w:t>; thông qua kết quả của các hội thảo đã đề xuất với UBND tỉnh một số giải pháp trong công tác lãnh đạo, chỉ đạo và hỗ trợ địa phương các giải pháp phát triển kinh tế - xã hội.</w:t>
      </w:r>
    </w:p>
    <w:p>
      <w:pPr>
        <w:widowControl w:val="0"/>
        <w:spacing w:before="120" w:after="0" w:line="240" w:lineRule="auto"/>
        <w:ind w:firstLine="709"/>
        <w:rPr>
          <w:rFonts w:eastAsia="MS Mincho" w:cs="Times New Roman"/>
          <w:b/>
          <w:color w:val="auto"/>
          <w:kern w:val="0"/>
          <w:szCs w:val="28"/>
          <w14:ligatures w14:val="none"/>
        </w:rPr>
      </w:pPr>
      <w:r>
        <w:rPr>
          <w:rFonts w:eastAsia="MS Mincho" w:cs="Times New Roman"/>
          <w:b/>
          <w:color w:val="auto"/>
          <w:kern w:val="0"/>
          <w:szCs w:val="28"/>
          <w14:ligatures w14:val="none"/>
        </w:rPr>
        <w:t>IV. ĐÁNH GIÁ CHUNG</w:t>
      </w:r>
    </w:p>
    <w:p>
      <w:pPr>
        <w:widowControl w:val="0"/>
        <w:spacing w:before="120" w:after="0" w:line="240" w:lineRule="auto"/>
        <w:ind w:firstLine="709"/>
        <w:rPr>
          <w:rFonts w:eastAsia="MS Mincho" w:cs="Times New Roman"/>
          <w:b/>
          <w:color w:val="auto"/>
          <w:kern w:val="0"/>
          <w:szCs w:val="28"/>
          <w14:ligatures w14:val="none"/>
        </w:rPr>
      </w:pPr>
      <w:r>
        <w:rPr>
          <w:rFonts w:eastAsia="MS Mincho" w:cs="Times New Roman"/>
          <w:b/>
          <w:color w:val="auto"/>
          <w:kern w:val="0"/>
          <w:szCs w:val="28"/>
          <w14:ligatures w14:val="none"/>
        </w:rPr>
        <w:t>1. Ưu điểm, kết quả nổi bật</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xml:space="preserve">Liên hiệp hội tỉnh đã bám sát nội dung của Đề án để cụ thể hóa thành kế hoạch hoạt động hằng năm; có sự đổi mới toàn diện trên các lĩnh vực hoạt động như: công tác tham mưu ban hành các cơ chế, chính sách; củng cố, kiện toàn tổ chức bộ máy của Liên hiệp hội và các hội thành viên; đổi mới, nâng cao chất lượng hoạt động tư vấn, phản biện và giám định xã hội; đẩy mạnh hoạt động sáng tạo, cuộc thi, hội thi, giải thưởng, tôn vinh trí thức; tăng cường tổ chức hội thảo khoa học, hội nghị thông tin chuyên đề, hội nghị tập huấn kỹ thuật; đổi mới hoạt động nghiên cứu, ứng dụng và chuyển giao khoa học và công nghệ. Đặc biệt, là tăng cường mở rộng hợp tác giữa Liên hiệp hội với các sở, ban, ngành, địa phương </w:t>
      </w:r>
      <w:r>
        <w:rPr>
          <w:rFonts w:eastAsia="Times New Roman" w:cs="Times New Roman"/>
          <w:color w:val="auto"/>
          <w:kern w:val="0"/>
          <w:szCs w:val="28"/>
          <w14:ligatures w14:val="none"/>
        </w:rPr>
        <w:lastRenderedPageBreak/>
        <w:t>và các hội thành viên, hội viên tập thể trong thực hiện nhiệm vụ chính trị được giao. Chủ trì tham mưu, kiến nghị, đề xuất giải quyết những khó khăn trong hoạt động của các hội thành viên. Đi đầu trong chuyển đổi số hoạt động của Liên hiệp hội. Lãnh đạo cơ bản hoàn thành các mục tiêu theo tiến độ Đề án đặt ra.</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Các hội thành viên thực hiện đúng tôn chỉ, mục đích, duy trì hoạt động ổn định, tham gia thực hiện tốt nhiệm vụ chính trị, nhiệm vụ chuyên môn của sở, ngành QLNN; tích cực thực hiện các nội dung của Đề án 1526, hằng năm cơ bản các hội đều có từ 1-2 nội dung phối hợp với Liên hiệp hội.</w:t>
      </w:r>
    </w:p>
    <w:p>
      <w:pPr>
        <w:widowControl w:val="0"/>
        <w:spacing w:before="120" w:after="0" w:line="240" w:lineRule="auto"/>
        <w:ind w:firstLine="709"/>
        <w:rPr>
          <w:rFonts w:eastAsia="MS Mincho" w:cs="Times New Roman"/>
          <w:b/>
          <w:color w:val="auto"/>
          <w:kern w:val="0"/>
          <w:szCs w:val="28"/>
          <w14:ligatures w14:val="none"/>
        </w:rPr>
      </w:pPr>
      <w:r>
        <w:rPr>
          <w:rFonts w:eastAsia="MS Mincho" w:cs="Times New Roman"/>
          <w:b/>
          <w:color w:val="auto"/>
          <w:kern w:val="0"/>
          <w:szCs w:val="28"/>
          <w14:ligatures w14:val="none"/>
        </w:rPr>
        <w:t>2. Hạn chế và nguyên nhân</w:t>
      </w:r>
    </w:p>
    <w:p>
      <w:pPr>
        <w:widowControl w:val="0"/>
        <w:spacing w:before="120" w:after="0" w:line="240" w:lineRule="auto"/>
        <w:ind w:firstLine="709"/>
        <w:jc w:val="both"/>
        <w:rPr>
          <w:rFonts w:eastAsia="MS Mincho" w:cs="Times New Roman"/>
          <w:color w:val="auto"/>
          <w:kern w:val="0"/>
          <w:szCs w:val="28"/>
          <w14:ligatures w14:val="none"/>
        </w:rPr>
      </w:pPr>
      <w:r>
        <w:rPr>
          <w:rFonts w:eastAsia="MS Mincho" w:cs="Times New Roman"/>
          <w:color w:val="auto"/>
          <w:kern w:val="0"/>
          <w:szCs w:val="28"/>
          <w14:ligatures w14:val="none"/>
        </w:rPr>
        <w:t>-  Mục tiêu cụ thể hàng năm là hỗ trợ, hoàn thiện 6-12 sản phẩm, giải pháp tham dự cuộc thi, hội thi toàn quốc, hỗ trợ nhân rộng, thương mại hóa 2-3 sản phẩm, giải pháp chưa thực hiện được, do chưa có căn cứ, quy định cụ thể thực hiện việc hỗ trợ bằng ngân sách nhà nước để áp dụng, mới chủ yếu hỗ trợ được về chuyên môn (tư vấn, quảng bá...).</w:t>
      </w:r>
    </w:p>
    <w:p>
      <w:pPr>
        <w:widowControl w:val="0"/>
        <w:spacing w:before="120" w:after="0" w:line="240" w:lineRule="auto"/>
        <w:ind w:firstLine="709"/>
        <w:jc w:val="both"/>
        <w:rPr>
          <w:rFonts w:eastAsia="MS Mincho" w:cs="Times New Roman"/>
          <w:color w:val="auto"/>
          <w:kern w:val="0"/>
          <w:szCs w:val="28"/>
          <w14:ligatures w14:val="none"/>
        </w:rPr>
      </w:pPr>
      <w:r>
        <w:rPr>
          <w:rFonts w:eastAsia="MS Mincho" w:cs="Times New Roman"/>
          <w:color w:val="auto"/>
          <w:kern w:val="0"/>
          <w:szCs w:val="28"/>
          <w14:ligatures w14:val="none"/>
        </w:rPr>
        <w:t>- Một số chương trình, nhiệm vụ trọng tâm của Đề án chưa triển khai thực hiện như: Rà soát, chuyển một số nhiệm vụ, dịch vụ hành chính công của sở, ban, ngành có thể giao cho các hội ngành có đủ năng lực đảm nhận; Tham mưu sửa đổi Quyết định số 497/2011/QĐ-UBND ngày 29/12/2011 của UBND tỉnh về chế độ thù lao đối với người đã nghỉ hưu giữ chức danh lãnh đạo chuyên trách tại các hội và chế độ công vụ đối với công chức giữ chức danh Chủ tịch các hội, do cơ quan được giao chủ trì tham mưu chưa bám sát thực hiện; mặc dù Liên hiệp hội đã có văn bản đôn đốc.</w:t>
      </w:r>
    </w:p>
    <w:p>
      <w:pPr>
        <w:widowControl w:val="0"/>
        <w:spacing w:before="120" w:after="0" w:line="240" w:lineRule="auto"/>
        <w:ind w:firstLine="709"/>
        <w:jc w:val="both"/>
        <w:rPr>
          <w:rFonts w:eastAsia="MS Mincho" w:cs="Times New Roman"/>
          <w:color w:val="auto"/>
          <w:kern w:val="0"/>
          <w:szCs w:val="28"/>
          <w14:ligatures w14:val="none"/>
        </w:rPr>
      </w:pPr>
      <w:r>
        <w:rPr>
          <w:rFonts w:eastAsia="MS Mincho" w:cs="Times New Roman"/>
          <w:color w:val="auto"/>
          <w:kern w:val="0"/>
          <w:szCs w:val="28"/>
          <w14:ligatures w14:val="none"/>
        </w:rPr>
        <w:t xml:space="preserve">- Một số nhiệm vụ, giải pháp </w:t>
      </w:r>
      <w:r>
        <w:rPr>
          <w:rFonts w:cs="Times New Roman"/>
          <w:szCs w:val="28"/>
        </w:rPr>
        <w:t>phải lùi thời gian thực hiện</w:t>
      </w:r>
      <w:r>
        <w:rPr>
          <w:rFonts w:eastAsia="MS Mincho" w:cs="Times New Roman"/>
          <w:color w:val="auto"/>
          <w:kern w:val="0"/>
          <w:szCs w:val="28"/>
          <w14:ligatures w14:val="none"/>
        </w:rPr>
        <w:t xml:space="preserve"> như: (1) Vận động thành lập Hội các nhà Khoa học Bắc Giang toàn quốc; (2)</w:t>
      </w:r>
      <w:r>
        <w:rPr>
          <w:rFonts w:cs="Times New Roman"/>
          <w:szCs w:val="28"/>
        </w:rPr>
        <w:t xml:space="preserve"> Xây dựng Điều lệ Liên hiệp các hội Khoa học và Kỹ thuật tỉnh; (3) ban hành Quy chế thi đua, khen thưởng và tổ chức phong trào thi đua trong hệ thống của Liên hiệp hội; (4) Nghiên cứu tái lập Quỹ hỗ trợ sáng tạo kỹ thuật tỉnh, </w:t>
      </w:r>
      <w:r>
        <w:rPr>
          <w:rFonts w:eastAsia="MS Mincho" w:cs="Times New Roman"/>
          <w:color w:val="auto"/>
          <w:kern w:val="0"/>
          <w:szCs w:val="28"/>
          <w14:ligatures w14:val="none"/>
        </w:rPr>
        <w:t>do chủ trương sáp nhập hai tỉnh Bắc Ninh và Bắc Giang và kéo dài thời gian đại hội.</w:t>
      </w:r>
    </w:p>
    <w:p>
      <w:pPr>
        <w:widowControl w:val="0"/>
        <w:spacing w:before="120" w:after="0" w:line="240" w:lineRule="auto"/>
        <w:ind w:firstLine="709"/>
        <w:jc w:val="both"/>
        <w:rPr>
          <w:rFonts w:eastAsia="MS Mincho" w:cs="Times New Roman"/>
          <w:color w:val="auto"/>
          <w:kern w:val="0"/>
          <w:szCs w:val="28"/>
          <w14:ligatures w14:val="none"/>
        </w:rPr>
      </w:pPr>
      <w:r>
        <w:rPr>
          <w:rFonts w:eastAsia="MS Mincho" w:cs="Times New Roman"/>
          <w:color w:val="auto"/>
          <w:kern w:val="0"/>
          <w:szCs w:val="28"/>
          <w14:ligatures w14:val="none"/>
        </w:rPr>
        <w:t>- Việc liên kết và thực hiện lồng ghép các chương trình, dự án triển khai xây dựng các mô hình điểm áp dụng và chuyển giao khoa học công nghệ mới, còn gặp khó khăn về nguồn lực kinh phí.</w:t>
      </w:r>
    </w:p>
    <w:p>
      <w:pPr>
        <w:widowControl w:val="0"/>
        <w:spacing w:before="120" w:after="0" w:line="240" w:lineRule="auto"/>
        <w:ind w:firstLine="709"/>
        <w:jc w:val="both"/>
        <w:rPr>
          <w:rFonts w:eastAsia="MS Mincho" w:cs="Times New Roman"/>
          <w:color w:val="auto"/>
          <w:kern w:val="0"/>
          <w:szCs w:val="28"/>
          <w14:ligatures w14:val="none"/>
        </w:rPr>
      </w:pPr>
      <w:r>
        <w:rPr>
          <w:rFonts w:eastAsia="MS Mincho" w:cs="Times New Roman"/>
          <w:color w:val="auto"/>
          <w:kern w:val="0"/>
          <w:szCs w:val="28"/>
          <w14:ligatures w14:val="none"/>
        </w:rPr>
        <w:t>- Mức chi cho các hội thảo khoa học, tọa đàm còn thấp, nhất là mức chi cho các chuyên gia, nhà khoa học tham dự hội thảo, tọa đàm, nên thu hút chuyên gia có trình độ, kinh nghiệm còn khó khăn.</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Còn một số hội thành viên thiếu chủ động trong đề xuất nội dung phối hợp với Liên hiệp hội trong thực hiện nhiệm vụ và Đề án số 1526.</w:t>
      </w:r>
    </w:p>
    <w:p>
      <w:pPr>
        <w:widowControl w:val="0"/>
        <w:spacing w:before="120" w:after="0" w:line="240" w:lineRule="auto"/>
        <w:ind w:firstLine="709"/>
        <w:outlineLvl w:val="1"/>
        <w:rPr>
          <w:rFonts w:eastAsia="MS Gothic" w:cs="Times New Roman"/>
          <w:b/>
          <w:bCs/>
          <w:color w:val="000000" w:themeColor="text1"/>
          <w:kern w:val="0"/>
          <w:szCs w:val="28"/>
          <w14:ligatures w14:val="none"/>
        </w:rPr>
      </w:pPr>
      <w:r>
        <w:rPr>
          <w:rFonts w:eastAsia="MS Gothic" w:cs="Times New Roman"/>
          <w:b/>
          <w:bCs/>
          <w:color w:val="000000" w:themeColor="text1"/>
          <w:kern w:val="0"/>
          <w:szCs w:val="28"/>
          <w14:ligatures w14:val="none"/>
        </w:rPr>
        <w:t>V. KIẾN NGHỊ, ĐỀ XUẤT</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b/>
          <w:bCs/>
          <w:color w:val="auto"/>
          <w:kern w:val="0"/>
          <w:szCs w:val="28"/>
          <w14:ligatures w14:val="none"/>
        </w:rPr>
        <w:t>1. Đối với UBND tỉnh</w:t>
      </w:r>
    </w:p>
    <w:p>
      <w:pPr>
        <w:widowControl w:val="0"/>
        <w:spacing w:before="120" w:after="0" w:line="240" w:lineRule="auto"/>
        <w:ind w:firstLine="709"/>
        <w:jc w:val="both"/>
        <w:rPr>
          <w:rFonts w:eastAsia="Times New Roman" w:cs="Times New Roman"/>
          <w:bCs/>
          <w:color w:val="auto"/>
          <w:kern w:val="0"/>
          <w:szCs w:val="28"/>
          <w14:ligatures w14:val="none"/>
        </w:rPr>
      </w:pPr>
      <w:r>
        <w:rPr>
          <w:rFonts w:eastAsia="Times New Roman" w:cs="Times New Roman"/>
          <w:bCs/>
          <w:color w:val="auto"/>
          <w:kern w:val="0"/>
          <w:szCs w:val="28"/>
          <w14:ligatures w14:val="none"/>
        </w:rPr>
        <w:t xml:space="preserve">- Chỉ đạo tiếp tục thực hiện Đề án đổi mới, nâng cao chất lượng, hiệu quả hoạt động của Liên hiệp các hội Khoa học và Kỹ thuật tỉnh, các hội thành viên, </w:t>
      </w:r>
      <w:r>
        <w:rPr>
          <w:rFonts w:eastAsia="Times New Roman" w:cs="Times New Roman"/>
          <w:bCs/>
          <w:color w:val="auto"/>
          <w:kern w:val="0"/>
          <w:szCs w:val="28"/>
          <w14:ligatures w14:val="none"/>
        </w:rPr>
        <w:lastRenderedPageBreak/>
        <w:t>giai đoạn 2024-2030, để thực hiện trong giai đoạn 2026-2030 trên địa bàn tỉnh Bắc Ninh mới.</w:t>
      </w:r>
    </w:p>
    <w:p>
      <w:pPr>
        <w:widowControl w:val="0"/>
        <w:spacing w:before="120" w:after="0" w:line="240" w:lineRule="auto"/>
        <w:ind w:firstLine="709"/>
        <w:jc w:val="both"/>
        <w:rPr>
          <w:rFonts w:eastAsia="Times New Roman" w:cs="Times New Roman"/>
          <w:bCs/>
          <w:color w:val="auto"/>
          <w:kern w:val="0"/>
          <w:szCs w:val="28"/>
          <w14:ligatures w14:val="none"/>
        </w:rPr>
      </w:pPr>
      <w:r>
        <w:rPr>
          <w:rFonts w:eastAsia="Times New Roman" w:cs="Times New Roman"/>
          <w:bCs/>
          <w:color w:val="auto"/>
          <w:kern w:val="0"/>
          <w:szCs w:val="28"/>
          <w14:ligatures w14:val="none"/>
        </w:rPr>
        <w:t>- Giao Liên hiệp hội tham mưu văn bản của UBND tỉnh chỉ đạo tiếp tục triển khai thực hiện Đề án 1526 trên địa bàn tỉnh Bắc Ninh mới, giai đoạn 2026-2030.</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b/>
          <w:bCs/>
          <w:color w:val="auto"/>
          <w:kern w:val="0"/>
          <w:szCs w:val="28"/>
          <w14:ligatures w14:val="none"/>
        </w:rPr>
        <w:t>2. Đối với Ủy ban MTTQ Việt Nam tỉnh</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Tăng cường chỉ đạo việc sắp xếp các hội quần chúng do Đảng và Nhà nước giao nhiệm vụ; trong đó, sắp xếp các hội có liên quan trực thuộc Liên hiệp hội theo chỉ đạo của Tỉnh, bảo đảm thống nhất, đồng bộ.</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Tạo điều kiện Liên hiệp hội tham gia công tác giám sát, phản biện xã hội, phối hợp huy động đội ngũ trí thức khoa học công nghệ tham gia các nhiệm vụ của MTTQ.</w:t>
      </w:r>
    </w:p>
    <w:p>
      <w:pPr>
        <w:widowControl w:val="0"/>
        <w:tabs>
          <w:tab w:val="num" w:pos="720"/>
        </w:tabs>
        <w:spacing w:before="120" w:after="0" w:line="240" w:lineRule="auto"/>
        <w:ind w:firstLine="709"/>
        <w:jc w:val="both"/>
        <w:rPr>
          <w:rFonts w:eastAsia="Times New Roman" w:cs="Times New Roman"/>
          <w:b/>
          <w:color w:val="auto"/>
          <w:kern w:val="0"/>
          <w:szCs w:val="28"/>
          <w14:ligatures w14:val="none"/>
        </w:rPr>
      </w:pPr>
      <w:r>
        <w:rPr>
          <w:rFonts w:eastAsia="Times New Roman" w:cs="Times New Roman"/>
          <w:b/>
          <w:color w:val="auto"/>
          <w:kern w:val="0"/>
          <w:szCs w:val="28"/>
          <w14:ligatures w14:val="none"/>
        </w:rPr>
        <w:t>3. Đề nghị Sở Tài chính</w:t>
      </w:r>
    </w:p>
    <w:p>
      <w:pPr>
        <w:widowControl w:val="0"/>
        <w:tabs>
          <w:tab w:val="num" w:pos="720"/>
        </w:tabs>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Tiếp tục quan tâm bố trí kinh phí thực hiện Đề án giai đoạn 2026-2030 trên địa bàn tỉnh Bắc Ninh mới, do lĩnh vực và địa bàn được mở rộng, để bảo đảm nguồn lực cho Liên hiệp hội và các hội thành viên hoạt động và thực hiện Đề án.</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Hướng dẫn về thủ tục, định mức chi hỗ trợ, hoàn thiện sản phẩm, giải pháp tham dự cuộc thi, hội thi toàn quốc, hỗ trợ nhân rộng, thương mại hóa sản phẩm, giải pháp.</w:t>
      </w:r>
    </w:p>
    <w:p>
      <w:pPr>
        <w:widowControl w:val="0"/>
        <w:spacing w:before="120" w:after="0" w:line="240" w:lineRule="auto"/>
        <w:ind w:firstLine="709"/>
        <w:jc w:val="both"/>
        <w:rPr>
          <w:rFonts w:eastAsia="Times New Roman" w:cs="Times New Roman"/>
          <w:b/>
          <w:bCs/>
          <w:color w:val="auto"/>
          <w:kern w:val="0"/>
          <w:szCs w:val="28"/>
          <w14:ligatures w14:val="none"/>
        </w:rPr>
      </w:pPr>
      <w:r>
        <w:rPr>
          <w:rFonts w:eastAsia="Times New Roman" w:cs="Times New Roman"/>
          <w:b/>
          <w:bCs/>
          <w:color w:val="auto"/>
          <w:kern w:val="0"/>
          <w:szCs w:val="28"/>
          <w14:ligatures w14:val="none"/>
        </w:rPr>
        <w:t>4. Đề nghị Sở Nội vụ</w:t>
      </w:r>
    </w:p>
    <w:p>
      <w:pPr>
        <w:widowControl w:val="0"/>
        <w:spacing w:before="120" w:after="0" w:line="240" w:lineRule="auto"/>
        <w:ind w:firstLine="709"/>
        <w:jc w:val="both"/>
        <w:rPr>
          <w:rFonts w:eastAsia="Times New Roman" w:cs="Times New Roman"/>
          <w:bCs/>
          <w:color w:val="auto"/>
          <w:kern w:val="0"/>
          <w:szCs w:val="28"/>
          <w14:ligatures w14:val="none"/>
        </w:rPr>
      </w:pPr>
      <w:r>
        <w:rPr>
          <w:rFonts w:eastAsia="Times New Roman" w:cs="Times New Roman"/>
          <w:bCs/>
          <w:color w:val="auto"/>
          <w:kern w:val="0"/>
          <w:szCs w:val="28"/>
          <w14:ligatures w14:val="none"/>
        </w:rPr>
        <w:t>- Tham mưu việc chỉ đạo rà soát, chuyển một số nhiệm vụ, dịch vụ hành chính công của sở, ban, ngành có thể giao cho các hội ngành có đủ năng lực đảm nhận; Tham mưu sửa đổi Quyết định số 497/2011/QĐ-UBND ngày 29/12/2011 của UBND tỉnh về chế độ thù lao đối với người đã nghỉ hưu giữ chức danh lãnh đạo chuyên trách tại các hội và chế độ công vụ đối với công chức giữ chức danh Chủ tịch các hội, theo nhiệm vụ Đề án giao.</w:t>
      </w:r>
    </w:p>
    <w:p>
      <w:pPr>
        <w:widowControl w:val="0"/>
        <w:spacing w:before="120" w:after="0" w:line="240" w:lineRule="auto"/>
        <w:ind w:firstLine="709"/>
        <w:jc w:val="both"/>
        <w:rPr>
          <w:rFonts w:eastAsia="Times New Roman" w:cs="Times New Roman"/>
          <w:b/>
          <w:bCs/>
          <w:color w:val="auto"/>
          <w:kern w:val="0"/>
          <w:szCs w:val="28"/>
          <w14:ligatures w14:val="none"/>
        </w:rPr>
      </w:pPr>
      <w:r>
        <w:rPr>
          <w:rFonts w:eastAsia="Times New Roman" w:cs="Times New Roman"/>
          <w:b/>
          <w:bCs/>
          <w:color w:val="auto"/>
          <w:kern w:val="0"/>
          <w:szCs w:val="28"/>
          <w14:ligatures w14:val="none"/>
        </w:rPr>
        <w:t xml:space="preserve">5. Đề nghị Sở Khoa học và Công nghệ </w:t>
      </w:r>
    </w:p>
    <w:p>
      <w:pPr>
        <w:widowControl w:val="0"/>
        <w:spacing w:before="120" w:after="0" w:line="240" w:lineRule="auto"/>
        <w:ind w:firstLine="709"/>
        <w:jc w:val="both"/>
        <w:rPr>
          <w:rFonts w:eastAsia="Times New Roman" w:cs="Times New Roman"/>
          <w:bCs/>
          <w:color w:val="auto"/>
          <w:kern w:val="0"/>
          <w:szCs w:val="28"/>
          <w14:ligatures w14:val="none"/>
        </w:rPr>
      </w:pPr>
      <w:r>
        <w:rPr>
          <w:rFonts w:eastAsia="Times New Roman" w:cs="Times New Roman"/>
          <w:bCs/>
          <w:color w:val="auto"/>
          <w:kern w:val="0"/>
          <w:szCs w:val="28"/>
          <w14:ligatures w14:val="none"/>
        </w:rPr>
        <w:t>- Phối hợp với Liên hiệp hội đánh giá tổng kết chương trình phối hợp hoạt động giữa Sở Khoa học và Công nghệ và Liên hiệp hội, giai đoạn 2020-2025 và Ký kết chương trình phối hợp hoạt động giữa Sở Khoa học và Công nghệ và Liên hiệp hội, giai đoạn 2026-2030.</w:t>
      </w:r>
    </w:p>
    <w:p>
      <w:pPr>
        <w:widowControl w:val="0"/>
        <w:spacing w:before="120" w:after="0" w:line="240" w:lineRule="auto"/>
        <w:ind w:firstLine="709"/>
        <w:jc w:val="both"/>
        <w:rPr>
          <w:rFonts w:eastAsia="Times New Roman" w:cs="Times New Roman"/>
          <w:bCs/>
          <w:color w:val="auto"/>
          <w:kern w:val="0"/>
          <w:szCs w:val="28"/>
          <w14:ligatures w14:val="none"/>
        </w:rPr>
      </w:pPr>
      <w:r>
        <w:rPr>
          <w:rFonts w:eastAsia="Times New Roman" w:cs="Times New Roman"/>
          <w:bCs/>
          <w:color w:val="auto"/>
          <w:kern w:val="0"/>
          <w:szCs w:val="28"/>
          <w14:ligatures w14:val="none"/>
        </w:rPr>
        <w:t>- Quan tâm định hướng, hỗ trợ Liên hiệp hội, các hội thành viên và hội viên tập thể trong đề xuất và phê duyệt các đề tài, dự án nghiên cứu khoa học, đẩy mạnh hoạt động nghiên cứu và chuyển giao công nghệ trong hệ thống Liên hiệp hội.</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b/>
          <w:bCs/>
          <w:color w:val="auto"/>
          <w:kern w:val="0"/>
          <w:szCs w:val="28"/>
          <w14:ligatures w14:val="none"/>
        </w:rPr>
        <w:t>6. Đề nghị các sở, ban, ngành và UBND các phường, xã</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Chủ động đặt hàng Liên hiệp hội thực hiện các nhiệm vụ tư vấn, phản biện, giám định xã hội; hội thảo khoa học, hội nghị thông tin chuyên đề.</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lastRenderedPageBreak/>
        <w:t>- Phối hợp với Liên hiệp hội trong việc tổ chức các hội thảo, tọa đàm khoa học, lớp tập huấn, phổ biến kiến thức khoa học kỹ thuật cho cán bộ và nhân dân.</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b/>
          <w:bCs/>
          <w:color w:val="auto"/>
          <w:kern w:val="0"/>
          <w:szCs w:val="28"/>
          <w14:ligatures w14:val="none"/>
        </w:rPr>
        <w:t>7. Đề nghị các hội thành viên, hội viên tập thể</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Chủ động đề xuất nội dung phối hợp với Liên hiệp hội trong triển khai thực hiện các nội dung của Đề án số 1526.</w:t>
      </w:r>
    </w:p>
    <w:p>
      <w:pPr>
        <w:widowControl w:val="0"/>
        <w:spacing w:before="120" w:after="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 Quan tâm đề xuất thực hiện các nhiệm vụ chính trị, nhiệm vụ chuyên môn của sở, ngành QLNN.</w:t>
      </w:r>
    </w:p>
    <w:p>
      <w:pPr>
        <w:widowControl w:val="0"/>
        <w:spacing w:before="120" w:after="240" w:line="240" w:lineRule="auto"/>
        <w:ind w:firstLine="709"/>
        <w:jc w:val="both"/>
        <w:rPr>
          <w:rFonts w:eastAsia="Times New Roman" w:cs="Times New Roman"/>
          <w:color w:val="auto"/>
          <w:kern w:val="0"/>
          <w:szCs w:val="28"/>
          <w14:ligatures w14:val="none"/>
        </w:rPr>
      </w:pPr>
      <w:r>
        <w:rPr>
          <w:rFonts w:eastAsia="Times New Roman" w:cs="Times New Roman"/>
          <w:color w:val="auto"/>
          <w:kern w:val="0"/>
          <w:szCs w:val="28"/>
          <w14:ligatures w14:val="none"/>
        </w:rPr>
        <w:t>Trên đây là Báo cáo sơ kết 2 năm thực hiện Đề án đổi mới, nâng cao chất lượng, hiệu quả hoạt động của Liên hiệp các hội Khoa học và Kỹ thuật tỉnh, các hội thành viên, giai đoạn 2024-2030; Liên hiệp hội trân trọng báo cáo./.</w:t>
      </w:r>
    </w:p>
    <w:tbl>
      <w:tblPr>
        <w:tblW w:w="0" w:type="auto"/>
        <w:tblInd w:w="108" w:type="dxa"/>
        <w:tblLook w:val="01E0" w:firstRow="1" w:lastRow="1" w:firstColumn="1" w:lastColumn="1" w:noHBand="0" w:noVBand="0"/>
      </w:tblPr>
      <w:tblGrid>
        <w:gridCol w:w="4678"/>
        <w:gridCol w:w="4727"/>
      </w:tblGrid>
      <w:tr>
        <w:tc>
          <w:tcPr>
            <w:tcW w:w="4678" w:type="dxa"/>
          </w:tcPr>
          <w:p>
            <w:pPr>
              <w:spacing w:after="0" w:line="240" w:lineRule="auto"/>
              <w:rPr>
                <w:b/>
                <w:i/>
                <w:szCs w:val="28"/>
                <w:lang w:val="vi-VN"/>
              </w:rPr>
            </w:pPr>
            <w:r>
              <w:rPr>
                <w:b/>
                <w:i/>
                <w:szCs w:val="28"/>
                <w:lang w:val="vi-VN"/>
              </w:rPr>
              <w:t>Nơi nhận:</w:t>
            </w:r>
          </w:p>
          <w:p>
            <w:pPr>
              <w:spacing w:after="0" w:line="240" w:lineRule="auto"/>
              <w:rPr>
                <w:sz w:val="22"/>
              </w:rPr>
            </w:pPr>
            <w:r>
              <w:rPr>
                <w:noProof/>
                <w:sz w:val="22"/>
                <w14:ligatures w14:val="none"/>
              </w:rPr>
              <mc:AlternateContent>
                <mc:Choice Requires="wps">
                  <w:drawing>
                    <wp:anchor distT="0" distB="0" distL="114300" distR="114300" simplePos="0" relativeHeight="251661312" behindDoc="0" locked="0" layoutInCell="1" allowOverlap="1">
                      <wp:simplePos x="0" y="0"/>
                      <wp:positionH relativeFrom="column">
                        <wp:posOffset>2196465</wp:posOffset>
                      </wp:positionH>
                      <wp:positionV relativeFrom="paragraph">
                        <wp:posOffset>31750</wp:posOffset>
                      </wp:positionV>
                      <wp:extent cx="7620" cy="449580"/>
                      <wp:effectExtent l="0" t="0" r="30480" b="26670"/>
                      <wp:wrapNone/>
                      <wp:docPr id="1" name="Straight Connector 1"/>
                      <wp:cNvGraphicFramePr/>
                      <a:graphic xmlns:a="http://schemas.openxmlformats.org/drawingml/2006/main">
                        <a:graphicData uri="http://schemas.microsoft.com/office/word/2010/wordprocessingShape">
                          <wps:wsp>
                            <wps:cNvCnPr/>
                            <wps:spPr>
                              <a:xfrm>
                                <a:off x="0" y="0"/>
                                <a:ext cx="7620" cy="449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95pt,2.5pt" to="173.5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" strokecolor="#4579b8 [3044]"/>
                  </w:pict>
                </mc:Fallback>
              </mc:AlternateContent>
            </w:r>
            <w:r>
              <w:rPr>
                <w:sz w:val="22"/>
                <w:lang w:val="vi-VN"/>
              </w:rPr>
              <w:t>- UBND tỉnh</w:t>
            </w:r>
            <w:r>
              <w:rPr>
                <w:sz w:val="22"/>
              </w:rPr>
              <w:t>;</w:t>
            </w:r>
            <w:r>
              <w:rPr>
                <w:sz w:val="22"/>
                <w:lang w:val="vi-VN"/>
              </w:rPr>
              <w:t xml:space="preserve"> </w:t>
            </w:r>
            <w:r>
              <w:rPr>
                <w:sz w:val="22"/>
              </w:rPr>
              <w:t xml:space="preserve">                                          báo</w:t>
            </w:r>
          </w:p>
          <w:p>
            <w:pPr>
              <w:spacing w:after="0" w:line="240" w:lineRule="auto"/>
              <w:rPr>
                <w:sz w:val="22"/>
              </w:rPr>
            </w:pPr>
            <w:r>
              <w:rPr>
                <w:sz w:val="22"/>
              </w:rPr>
              <w:t>- Đ/c Mai Sơn, Phó CTTT UBND tỉnh;   cáo</w:t>
            </w:r>
          </w:p>
          <w:p>
            <w:pPr>
              <w:spacing w:after="0" w:line="240" w:lineRule="auto"/>
              <w:rPr>
                <w:sz w:val="22"/>
              </w:rPr>
            </w:pPr>
            <w:r>
              <w:rPr>
                <w:sz w:val="22"/>
              </w:rPr>
              <w:t>- Ủy ban MTTQ tỉnh;</w:t>
            </w:r>
          </w:p>
          <w:p>
            <w:pPr>
              <w:spacing w:after="0" w:line="240" w:lineRule="auto"/>
              <w:rPr>
                <w:sz w:val="22"/>
                <w:lang w:val="vi-VN"/>
              </w:rPr>
            </w:pPr>
            <w:r>
              <w:rPr>
                <w:sz w:val="22"/>
                <w:lang w:val="vi-VN"/>
              </w:rPr>
              <w:t xml:space="preserve">- </w:t>
            </w:r>
            <w:r>
              <w:rPr>
                <w:sz w:val="22"/>
              </w:rPr>
              <w:t>Các s</w:t>
            </w:r>
            <w:r>
              <w:rPr>
                <w:sz w:val="22"/>
                <w:lang w:val="vi-VN"/>
              </w:rPr>
              <w:t>ở</w:t>
            </w:r>
            <w:r>
              <w:rPr>
                <w:sz w:val="22"/>
              </w:rPr>
              <w:t>: Tài chính, Nội vụ, KH&amp;CN</w:t>
            </w:r>
            <w:r>
              <w:rPr>
                <w:sz w:val="22"/>
                <w:lang w:val="vi-VN"/>
              </w:rPr>
              <w:t>;</w:t>
            </w:r>
          </w:p>
          <w:p>
            <w:pPr>
              <w:spacing w:after="0" w:line="240" w:lineRule="auto"/>
              <w:rPr>
                <w:sz w:val="22"/>
                <w:lang w:val="vi-VN"/>
              </w:rPr>
            </w:pPr>
            <w:r>
              <w:rPr>
                <w:sz w:val="22"/>
                <w:lang w:val="vi-VN"/>
              </w:rPr>
              <w:t>- Văn phòng UBND tỉnh;</w:t>
            </w:r>
          </w:p>
          <w:p>
            <w:pPr>
              <w:spacing w:after="0" w:line="240" w:lineRule="auto"/>
              <w:rPr>
                <w:szCs w:val="28"/>
                <w:lang w:val="vi-VN"/>
              </w:rPr>
            </w:pPr>
            <w:r>
              <w:rPr>
                <w:sz w:val="22"/>
                <w:lang w:val="vi-VN"/>
              </w:rPr>
              <w:t>- Lưu TVPB, VT.</w:t>
            </w:r>
          </w:p>
        </w:tc>
        <w:tc>
          <w:tcPr>
            <w:tcW w:w="4727" w:type="dxa"/>
          </w:tcPr>
          <w:p>
            <w:pPr>
              <w:spacing w:after="0" w:line="240" w:lineRule="auto"/>
              <w:jc w:val="center"/>
              <w:rPr>
                <w:b/>
                <w:szCs w:val="28"/>
                <w:lang w:val="vi-VN"/>
              </w:rPr>
            </w:pPr>
            <w:r>
              <w:rPr>
                <w:b/>
                <w:szCs w:val="28"/>
                <w:lang w:val="vi-VN"/>
              </w:rPr>
              <w:t>TM. BAN THƯỜNG VỤ</w:t>
            </w:r>
          </w:p>
          <w:p>
            <w:pPr>
              <w:spacing w:after="0" w:line="240" w:lineRule="auto"/>
              <w:jc w:val="center"/>
              <w:rPr>
                <w:b/>
                <w:szCs w:val="28"/>
                <w:lang w:val="vi-VN"/>
              </w:rPr>
            </w:pPr>
            <w:r>
              <w:rPr>
                <w:b/>
                <w:szCs w:val="28"/>
                <w:lang w:val="vi-VN"/>
              </w:rPr>
              <w:t>CHỦ TỊCH</w:t>
            </w:r>
          </w:p>
          <w:p>
            <w:pPr>
              <w:spacing w:after="0" w:line="240" w:lineRule="auto"/>
              <w:jc w:val="center"/>
              <w:rPr>
                <w:b/>
                <w:szCs w:val="28"/>
                <w:lang w:val="vi-VN"/>
              </w:rPr>
            </w:pPr>
          </w:p>
          <w:p>
            <w:pPr>
              <w:spacing w:after="0" w:line="240" w:lineRule="auto"/>
              <w:jc w:val="center"/>
              <w:rPr>
                <w:b/>
                <w:szCs w:val="28"/>
              </w:rPr>
            </w:pPr>
          </w:p>
          <w:p>
            <w:pPr>
              <w:spacing w:after="0" w:line="240" w:lineRule="auto"/>
              <w:jc w:val="center"/>
              <w:rPr>
                <w:b/>
                <w:szCs w:val="28"/>
              </w:rPr>
            </w:pPr>
          </w:p>
          <w:p>
            <w:pPr>
              <w:spacing w:after="0" w:line="240" w:lineRule="auto"/>
              <w:jc w:val="center"/>
              <w:rPr>
                <w:b/>
                <w:szCs w:val="28"/>
              </w:rPr>
            </w:pPr>
          </w:p>
          <w:p>
            <w:pPr>
              <w:spacing w:after="0" w:line="240" w:lineRule="auto"/>
              <w:jc w:val="center"/>
              <w:rPr>
                <w:b/>
                <w:szCs w:val="28"/>
              </w:rPr>
            </w:pPr>
            <w:r>
              <w:rPr>
                <w:b/>
                <w:szCs w:val="28"/>
              </w:rPr>
              <w:t>Ngô Chí Vinh</w:t>
            </w:r>
          </w:p>
        </w:tc>
      </w:tr>
    </w:tbl>
    <w:p>
      <w:pPr>
        <w:pStyle w:val="NormalWeb"/>
        <w:spacing w:before="100" w:beforeAutospacing="1" w:after="100" w:afterAutospacing="1" w:line="340" w:lineRule="exact"/>
        <w:ind w:firstLine="720"/>
        <w:jc w:val="both"/>
        <w:rPr>
          <w:rFonts w:eastAsia="Times New Roman"/>
          <w:color w:val="auto"/>
          <w:kern w:val="0"/>
          <w:sz w:val="28"/>
          <w:szCs w:val="28"/>
          <w:lang w:val="vi-VN"/>
          <w14:ligatures w14:val="none"/>
        </w:rPr>
      </w:pPr>
    </w:p>
    <w:p>
      <w:pPr>
        <w:spacing w:line="340" w:lineRule="exact"/>
        <w:ind w:firstLine="720"/>
        <w:jc w:val="both"/>
        <w:rPr>
          <w:szCs w:val="28"/>
        </w:rPr>
      </w:pPr>
      <w:r>
        <w:rPr>
          <w:rFonts w:eastAsia="Times New Roman" w:cs="Times New Roman"/>
          <w:color w:val="auto"/>
          <w:kern w:val="0"/>
          <w:szCs w:val="28"/>
          <w:lang w:val="vi-VN"/>
          <w14:ligatures w14:val="none"/>
        </w:rPr>
        <w:t xml:space="preserve"> </w:t>
      </w:r>
      <w:r>
        <w:rPr>
          <w:rFonts w:eastAsia="Times New Roman" w:cs="Times New Roman"/>
          <w:color w:val="auto"/>
          <w:kern w:val="0"/>
          <w:szCs w:val="28"/>
          <w14:ligatures w14:val="none"/>
        </w:rPr>
        <w:t xml:space="preserve"> </w:t>
      </w:r>
      <w:r>
        <w:rPr>
          <w:szCs w:val="28"/>
        </w:rPr>
        <w:t xml:space="preserve"> </w:t>
      </w:r>
    </w:p>
    <w:sectPr>
      <w:headerReference w:type="default" r:id="rId9"/>
      <w:pgSz w:w="11907" w:h="16840" w:code="9"/>
      <w:pgMar w:top="1247" w:right="907" w:bottom="124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Mục tiêu kết nạp mới 03-05 hội viên tập thể, tổ chức khoa học, công nghệ, nâng tổng số hội viên trên 100 ngàn hội viên vào năm 2030</w:t>
      </w:r>
    </w:p>
  </w:footnote>
  <w:footnote w:id="2">
    <w:p>
      <w:pPr>
        <w:pStyle w:val="FootnoteText"/>
      </w:pPr>
      <w:r>
        <w:rPr>
          <w:rStyle w:val="FootnoteReference"/>
        </w:rPr>
        <w:footnoteRef/>
      </w:r>
      <w:r>
        <w:t xml:space="preserve"> (1) Nghị quyết của Tỉnh ủy về Xây dựng và phát triển văn hoá, con người Bắc Giang đáp ứng yêu cầu phát triển bền vững; (2) Quy hoạch chung đô thị Hiệp Hòa, tỉnh Bắc Giang đến năm 2045"; (3) Báo cáo sơ kết thực hiện Nghị quyết số 147-NQ/TU ngày 15/7/2021 của Tỉnh ủy về phát triển công nghiệp tỉnh Bắc Giang, giai đoạn 2021-2030;(4) Báo cáo tổng kết thực hiện Nghị quyết số 112-NQ/TU ngày 15/6/2021 của Ban Chấp hành Đảng bộ tỉnh về phát triển du lịch giai đoạn 2021-2025, định hướng đến năm 2030.</w:t>
      </w:r>
    </w:p>
  </w:footnote>
  <w:footnote w:id="3">
    <w:p>
      <w:pPr>
        <w:pStyle w:val="FootnoteText"/>
        <w:jc w:val="both"/>
      </w:pPr>
      <w:r>
        <w:rPr>
          <w:rStyle w:val="FootnoteReference"/>
        </w:rPr>
        <w:footnoteRef/>
      </w:r>
      <w:r>
        <w:t xml:space="preserve"> Các nội dung: Trồng thử nghiệm cây gai xanh AP1- Hiệu quả bước đầu; Thiết kế Website hỗ trợ dạy học chủ đề “Tiến hóa”; Mô hình trồng ổi ở Tân Yên; Tạo điều kiện cho học sinh thỏa sức sáng tạo khoa học, kỹ thuật; Nhiều ý tưởng sáng tạo tham gia Cuộc thi Sáng tạo thanh thiếu niên, nhi đồng năm 2024; Sôi nổi Ngày hội Sáng tạo trẻ tại huyện Lạng Giang; Robocon - Sân chơi trí tuệ cho thanh thiếu niên; Sức hút từ Cuộc thi Sáng tạo thanh thiếu niên, nhi đồng tỉnh Bắc Giang; Đột phá, khát vọng vươn lên cùng kỷ nguyên vươn mình của dân tộc; Du lịch Bắc Giang bứt phá từ Nghị quyết 112; Kiến tạo động lực mới cho phát triển công nghiệp xanh và bền vững; Nâng cao kỹ năng nhận biết hàng thật - hàng giả cho người tiêu dùng.</w:t>
      </w:r>
    </w:p>
  </w:footnote>
  <w:footnote w:id="4">
    <w:p>
      <w:pPr>
        <w:pStyle w:val="FootnoteText"/>
        <w:jc w:val="both"/>
      </w:pPr>
      <w:r>
        <w:rPr>
          <w:rStyle w:val="FootnoteReference"/>
        </w:rPr>
        <w:footnoteRef/>
      </w:r>
      <w:r>
        <w:t xml:space="preserve"> Như: Giới thiệu công nghệ xử lý nước thải, rác thải; Chính sách hỗ trợ khu vực kinh tế tập thể, hợp tác xã - giải pháp để nâng cao hiệu quả thực hiện tại tỉnh Bắc Giang; Hệ sinh thái công nghiệp bán dẫn và sự tham gia của địa phương, doanh nghiệp Việt Nam; Tổng kết lý luận và thực tiễn công tác xây dựng nông thôn mới trên địa bàn huyện Lạng Giang; Giải pháp nâng cao chất lượng gà đồi Yên Thế; Kết nối chuyển giao công nghệ gia công chính xác cao; Phát triển mô hình hợp tác xã chăn nuôi gia súc trên địa bàn các huyện miền núi, vùng đồng bào dân tộc thiểu số; tạo tiền đề phát triển thành các mô hình chăn nuôi tập trung, phát triển theo chuỗi giá trị, trên địa bàn tỉnh Bắc Giang đến năm 2030, tầm nhìn đến năm 2045; Hội thảo giới thiệu một số công nghệ trong nông nghiệp; Nâng cao hiệu quả quản trị tài chính doanh nghiệp, bệnh viện y tế tư nhân; Ứng dụng bản sao số vào lĩnh vực gia công CNC trên mô hình bản sao số; công nghệ mới trong lĩnh vực gia công tấm; Phát triển nhà ở xã hội trong thời kỳ mới; "Bắc Giang 2025 - 2030: Đột phá để vươn mình, phát triển "...</w:t>
      </w:r>
    </w:p>
  </w:footnote>
  <w:footnote w:id="5">
    <w:p>
      <w:pPr>
        <w:pStyle w:val="FootnoteText"/>
        <w:jc w:val="both"/>
        <w:rPr>
          <w:sz w:val="22"/>
          <w:szCs w:val="22"/>
        </w:rPr>
      </w:pPr>
      <w:r>
        <w:rPr>
          <w:rStyle w:val="FootnoteReference"/>
          <w:sz w:val="22"/>
          <w:szCs w:val="22"/>
        </w:rPr>
        <w:footnoteRef/>
      </w:r>
      <w:r>
        <w:rPr>
          <w:sz w:val="22"/>
          <w:szCs w:val="22"/>
        </w:rPr>
        <w:t xml:space="preserve"> phối hợp với Viện Kinh tế và Chính trị thế giới tổ chức hội thảo: "Hệ sinh thái công nghiệp bán dẫn và sự tham gia của địa phương, doanh nghiệp Việt Nam"; phối hợp với Trường Đại học Bách khoa Hà Nội tổ chức hội thảo "giới thiệu công nghệ, thiết bị bảo quản, chế biến nông lâm, thủy hải sản và thực phẩm" và giới thiệu công nghệ xử lý nước thải, rác thải"; phối hợp với Hiệp hội Bất động sản tỉnh tổ chức Hội thảo khoa học “Phát triển nhà ở xã hội trong thời kỳ mới…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499845"/>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1301"/>
    <w:multiLevelType w:val="multilevel"/>
    <w:tmpl w:val="7708E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83C7C"/>
    <w:multiLevelType w:val="multilevel"/>
    <w:tmpl w:val="3680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860A3"/>
    <w:multiLevelType w:val="multilevel"/>
    <w:tmpl w:val="242C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30BCD"/>
    <w:multiLevelType w:val="multilevel"/>
    <w:tmpl w:val="D89E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8E0617"/>
    <w:multiLevelType w:val="multilevel"/>
    <w:tmpl w:val="B896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41E48"/>
    <w:multiLevelType w:val="hybridMultilevel"/>
    <w:tmpl w:val="820A25F4"/>
    <w:lvl w:ilvl="0" w:tplc="A086B88C">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596A00"/>
    <w:multiLevelType w:val="hybridMultilevel"/>
    <w:tmpl w:val="B3123764"/>
    <w:lvl w:ilvl="0" w:tplc="15941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2E2FD7"/>
    <w:multiLevelType w:val="hybridMultilevel"/>
    <w:tmpl w:val="091A8184"/>
    <w:lvl w:ilvl="0" w:tplc="0BFE5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A84B93"/>
    <w:multiLevelType w:val="multilevel"/>
    <w:tmpl w:val="2AA2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4848F9"/>
    <w:multiLevelType w:val="multilevel"/>
    <w:tmpl w:val="8AE8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F428F9"/>
    <w:multiLevelType w:val="hybridMultilevel"/>
    <w:tmpl w:val="07325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CC1D47"/>
    <w:multiLevelType w:val="multilevel"/>
    <w:tmpl w:val="D214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AB79CC"/>
    <w:multiLevelType w:val="multilevel"/>
    <w:tmpl w:val="C010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BD4EDA"/>
    <w:multiLevelType w:val="multilevel"/>
    <w:tmpl w:val="7E68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534E89"/>
    <w:multiLevelType w:val="multilevel"/>
    <w:tmpl w:val="2A3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3"/>
  </w:num>
  <w:num w:numId="4">
    <w:abstractNumId w:val="11"/>
  </w:num>
  <w:num w:numId="5">
    <w:abstractNumId w:val="2"/>
  </w:num>
  <w:num w:numId="6">
    <w:abstractNumId w:val="9"/>
  </w:num>
  <w:num w:numId="7">
    <w:abstractNumId w:val="5"/>
  </w:num>
  <w:num w:numId="8">
    <w:abstractNumId w:val="10"/>
  </w:num>
  <w:num w:numId="9">
    <w:abstractNumId w:val="6"/>
  </w:num>
  <w:num w:numId="10">
    <w:abstractNumId w:val="3"/>
  </w:num>
  <w:num w:numId="11">
    <w:abstractNumId w:val="0"/>
  </w:num>
  <w:num w:numId="12">
    <w:abstractNumId w:val="1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Pr>
      <w:rFonts w:cs="Times New Roman"/>
      <w:sz w:val="24"/>
      <w:szCs w:val="24"/>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Font: Geneva 9,f,ft"/>
    <w:basedOn w:val="Normal"/>
    <w:link w:val="FootnoteTextChar"/>
    <w:qFormat/>
    <w:pPr>
      <w:spacing w:after="0" w:line="240" w:lineRule="auto"/>
    </w:pPr>
    <w:rPr>
      <w:rFonts w:eastAsia="Times New Roman" w:cs="Times New Roman"/>
      <w:color w:val="auto"/>
      <w:kern w:val="0"/>
      <w:sz w:val="20"/>
      <w:szCs w:val="20"/>
      <w14:ligatures w14:val="none"/>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rPr>
      <w:rFonts w:eastAsia="Times New Roman" w:cs="Times New Roman"/>
      <w:color w:val="auto"/>
      <w:sz w:val="20"/>
      <w:szCs w:val="20"/>
    </w:rPr>
  </w:style>
  <w:style w:type="character" w:styleId="FootnoteReference">
    <w:name w:val="footnote reference"/>
    <w:aliases w:val="Footnote,ftref,16 Point,Superscript 6 Point,Superscript 6 Point + 11 pt,(NECG) Footnote Reference,Fußnotenzeichen DISS,fr,Footnote Ref in FtNote,BVI fnr,E FNZ,-E Fußnotenzeichen,Footnote#,Footnote text,Footnote + Arial,10 pt,Black,Ref"/>
    <w:qFormat/>
    <w:rPr>
      <w:vertAlign w:val="superscript"/>
    </w:rPr>
  </w:style>
  <w:style w:type="character" w:styleId="Strong">
    <w:name w:val="Strong"/>
    <w:basedOn w:val="DefaultParagraphFont"/>
    <w:uiPriority w:val="22"/>
    <w:qFormat/>
    <w:rPr>
      <w:b/>
      <w:bCs/>
    </w:rPr>
  </w:style>
  <w:style w:type="paragraph" w:customStyle="1" w:styleId="CharCharCharChar">
    <w:name w:val="Char Char Char Char"/>
    <w:basedOn w:val="Normal"/>
    <w:pPr>
      <w:widowControl w:val="0"/>
      <w:spacing w:after="0" w:line="240" w:lineRule="auto"/>
      <w:jc w:val="both"/>
    </w:pPr>
    <w:rPr>
      <w:rFonts w:eastAsia="SimSun" w:cs="Times New Roman"/>
      <w:color w:val="auto"/>
      <w:sz w:val="26"/>
      <w:szCs w:val="26"/>
      <w:lang w:eastAsia="zh-CN"/>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
      <w14:ligatures w14:val="standardContextu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2"/>
      <w14:ligatures w14:val="standardContextual"/>
    </w:rPr>
  </w:style>
  <w:style w:type="paragraph" w:customStyle="1" w:styleId="Char">
    <w:name w:val="Char"/>
    <w:basedOn w:val="Normal"/>
    <w:pPr>
      <w:spacing w:after="0" w:line="240" w:lineRule="auto"/>
    </w:pPr>
    <w:rPr>
      <w:rFonts w:ascii="Arial" w:eastAsia="Times New Roman" w:hAnsi="Arial" w:cs="Times New Roman"/>
      <w:color w:val="auto"/>
      <w:kern w:val="0"/>
      <w:sz w:val="22"/>
      <w:szCs w:val="20"/>
      <w:lang w:val="en-A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Pr>
      <w:rFonts w:cs="Times New Roman"/>
      <w:sz w:val="24"/>
      <w:szCs w:val="24"/>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Font: Geneva 9,f,ft"/>
    <w:basedOn w:val="Normal"/>
    <w:link w:val="FootnoteTextChar"/>
    <w:qFormat/>
    <w:pPr>
      <w:spacing w:after="0" w:line="240" w:lineRule="auto"/>
    </w:pPr>
    <w:rPr>
      <w:rFonts w:eastAsia="Times New Roman" w:cs="Times New Roman"/>
      <w:color w:val="auto"/>
      <w:kern w:val="0"/>
      <w:sz w:val="20"/>
      <w:szCs w:val="20"/>
      <w14:ligatures w14:val="none"/>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rPr>
      <w:rFonts w:eastAsia="Times New Roman" w:cs="Times New Roman"/>
      <w:color w:val="auto"/>
      <w:sz w:val="20"/>
      <w:szCs w:val="20"/>
    </w:rPr>
  </w:style>
  <w:style w:type="character" w:styleId="FootnoteReference">
    <w:name w:val="footnote reference"/>
    <w:aliases w:val="Footnote,ftref,16 Point,Superscript 6 Point,Superscript 6 Point + 11 pt,(NECG) Footnote Reference,Fußnotenzeichen DISS,fr,Footnote Ref in FtNote,BVI fnr,E FNZ,-E Fußnotenzeichen,Footnote#,Footnote text,Footnote + Arial,10 pt,Black,Ref"/>
    <w:qFormat/>
    <w:rPr>
      <w:vertAlign w:val="superscript"/>
    </w:rPr>
  </w:style>
  <w:style w:type="character" w:styleId="Strong">
    <w:name w:val="Strong"/>
    <w:basedOn w:val="DefaultParagraphFont"/>
    <w:uiPriority w:val="22"/>
    <w:qFormat/>
    <w:rPr>
      <w:b/>
      <w:bCs/>
    </w:rPr>
  </w:style>
  <w:style w:type="paragraph" w:customStyle="1" w:styleId="CharCharCharChar">
    <w:name w:val="Char Char Char Char"/>
    <w:basedOn w:val="Normal"/>
    <w:pPr>
      <w:widowControl w:val="0"/>
      <w:spacing w:after="0" w:line="240" w:lineRule="auto"/>
      <w:jc w:val="both"/>
    </w:pPr>
    <w:rPr>
      <w:rFonts w:eastAsia="SimSun" w:cs="Times New Roman"/>
      <w:color w:val="auto"/>
      <w:sz w:val="26"/>
      <w:szCs w:val="26"/>
      <w:lang w:eastAsia="zh-CN"/>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
      <w14:ligatures w14:val="standardContextu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2"/>
      <w14:ligatures w14:val="standardContextual"/>
    </w:rPr>
  </w:style>
  <w:style w:type="paragraph" w:customStyle="1" w:styleId="Char">
    <w:name w:val="Char"/>
    <w:basedOn w:val="Normal"/>
    <w:pPr>
      <w:spacing w:after="0" w:line="240" w:lineRule="auto"/>
    </w:pPr>
    <w:rPr>
      <w:rFonts w:ascii="Arial" w:eastAsia="Times New Roman" w:hAnsi="Arial" w:cs="Times New Roman"/>
      <w:color w:val="auto"/>
      <w:kern w:val="0"/>
      <w:sz w:val="22"/>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51701">
      <w:bodyDiv w:val="1"/>
      <w:marLeft w:val="0"/>
      <w:marRight w:val="0"/>
      <w:marTop w:val="0"/>
      <w:marBottom w:val="0"/>
      <w:divBdr>
        <w:top w:val="none" w:sz="0" w:space="0" w:color="auto"/>
        <w:left w:val="none" w:sz="0" w:space="0" w:color="auto"/>
        <w:bottom w:val="none" w:sz="0" w:space="0" w:color="auto"/>
        <w:right w:val="none" w:sz="0" w:space="0" w:color="auto"/>
      </w:divBdr>
    </w:div>
    <w:div w:id="663433628">
      <w:bodyDiv w:val="1"/>
      <w:marLeft w:val="0"/>
      <w:marRight w:val="0"/>
      <w:marTop w:val="0"/>
      <w:marBottom w:val="0"/>
      <w:divBdr>
        <w:top w:val="none" w:sz="0" w:space="0" w:color="auto"/>
        <w:left w:val="none" w:sz="0" w:space="0" w:color="auto"/>
        <w:bottom w:val="none" w:sz="0" w:space="0" w:color="auto"/>
        <w:right w:val="none" w:sz="0" w:space="0" w:color="auto"/>
      </w:divBdr>
    </w:div>
    <w:div w:id="828524808">
      <w:bodyDiv w:val="1"/>
      <w:marLeft w:val="0"/>
      <w:marRight w:val="0"/>
      <w:marTop w:val="0"/>
      <w:marBottom w:val="0"/>
      <w:divBdr>
        <w:top w:val="none" w:sz="0" w:space="0" w:color="auto"/>
        <w:left w:val="none" w:sz="0" w:space="0" w:color="auto"/>
        <w:bottom w:val="none" w:sz="0" w:space="0" w:color="auto"/>
        <w:right w:val="none" w:sz="0" w:space="0" w:color="auto"/>
      </w:divBdr>
    </w:div>
    <w:div w:id="17515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7060-48B2-4869-9DD1-0A30A17F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3675</Words>
  <Characters>20953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ismail - [2010]</cp:lastModifiedBy>
  <cp:revision>2</cp:revision>
  <dcterms:created xsi:type="dcterms:W3CDTF">2025-09-11T02:18:00Z</dcterms:created>
  <dcterms:modified xsi:type="dcterms:W3CDTF">2025-09-11T02:18:00Z</dcterms:modified>
</cp:coreProperties>
</file>