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Ind w:w="-187" w:type="dxa"/>
        <w:tblCellMar>
          <w:left w:w="0" w:type="dxa"/>
          <w:right w:w="0" w:type="dxa"/>
        </w:tblCellMar>
        <w:tblLook w:val="01E0" w:firstRow="1" w:lastRow="1" w:firstColumn="1" w:lastColumn="1" w:noHBand="0" w:noVBand="0"/>
      </w:tblPr>
      <w:tblGrid>
        <w:gridCol w:w="3927"/>
        <w:gridCol w:w="5586"/>
      </w:tblGrid>
      <w:tr w:rsidR="00240EB3" w:rsidTr="003120EF">
        <w:tc>
          <w:tcPr>
            <w:tcW w:w="3927" w:type="dxa"/>
          </w:tcPr>
          <w:p w:rsidR="00240EB3" w:rsidRPr="009F53AF" w:rsidRDefault="00240EB3" w:rsidP="00AF2CA8">
            <w:pPr>
              <w:keepNext/>
              <w:tabs>
                <w:tab w:val="center" w:pos="1425"/>
                <w:tab w:val="center" w:pos="6612"/>
              </w:tabs>
              <w:jc w:val="both"/>
              <w:rPr>
                <w:sz w:val="26"/>
              </w:rPr>
            </w:pPr>
            <w:r w:rsidRPr="009F53AF">
              <w:rPr>
                <w:sz w:val="26"/>
              </w:rPr>
              <w:t>UBND TỈNH BẮC GIANG</w:t>
            </w:r>
          </w:p>
          <w:p w:rsidR="00240EB3" w:rsidRPr="00AF56CB" w:rsidRDefault="00240EB3" w:rsidP="00AF2CA8">
            <w:pPr>
              <w:keepNext/>
              <w:tabs>
                <w:tab w:val="center" w:pos="1425"/>
                <w:tab w:val="center" w:pos="6612"/>
              </w:tabs>
              <w:jc w:val="both"/>
              <w:rPr>
                <w:b/>
              </w:rPr>
            </w:pPr>
            <w:r w:rsidRPr="00C8658B">
              <w:rPr>
                <w:b/>
                <w:sz w:val="26"/>
              </w:rPr>
              <w:t>LIÊN HIỆP CÁC HỘI KH&amp;KT</w:t>
            </w:r>
          </w:p>
          <w:p w:rsidR="00240EB3" w:rsidRDefault="00E3788A" w:rsidP="00AF2CA8">
            <w:pPr>
              <w:keepNext/>
              <w:tabs>
                <w:tab w:val="center" w:pos="1425"/>
                <w:tab w:val="center" w:pos="6612"/>
              </w:tabs>
              <w:jc w:val="both"/>
            </w:pPr>
            <w:r>
              <w:rPr>
                <w:noProof/>
              </w:rPr>
              <w:pict>
                <v:line id="Line 3" o:spid="_x0000_s1027" style="position:absolute;left:0;text-align:left;z-index:251661312;visibility:visible" from="74.4pt,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"/>
              </w:pict>
            </w:r>
          </w:p>
          <w:p w:rsidR="00240EB3" w:rsidRPr="00C11EEA" w:rsidRDefault="00240EB3" w:rsidP="00AF2CA8">
            <w:pPr>
              <w:keepNext/>
              <w:tabs>
                <w:tab w:val="center" w:pos="1425"/>
                <w:tab w:val="center" w:pos="6612"/>
              </w:tabs>
              <w:jc w:val="both"/>
            </w:pPr>
            <w:r w:rsidRPr="000271C8">
              <w:rPr>
                <w:sz w:val="26"/>
              </w:rPr>
              <w:t>Số:       /BC-LHH</w:t>
            </w:r>
          </w:p>
        </w:tc>
        <w:tc>
          <w:tcPr>
            <w:tcW w:w="5586" w:type="dxa"/>
          </w:tcPr>
          <w:p w:rsidR="00240EB3" w:rsidRPr="009F53AF" w:rsidRDefault="00240EB3" w:rsidP="00AF2CA8">
            <w:pPr>
              <w:keepNext/>
              <w:tabs>
                <w:tab w:val="center" w:pos="1425"/>
                <w:tab w:val="center" w:pos="6612"/>
              </w:tabs>
              <w:jc w:val="both"/>
              <w:rPr>
                <w:b/>
                <w:sz w:val="26"/>
              </w:rPr>
            </w:pPr>
            <w:r w:rsidRPr="009F53AF">
              <w:rPr>
                <w:b/>
                <w:sz w:val="26"/>
              </w:rPr>
              <w:t xml:space="preserve">CỘNG HOÀ XÃ HỘI CHỦ NGHĨA VIỆT </w:t>
            </w:r>
            <w:smartTag w:uri="urn:schemas-microsoft-com:office:smarttags" w:element="country-region">
              <w:smartTag w:uri="urn:schemas-microsoft-com:office:smarttags" w:element="place">
                <w:r w:rsidRPr="009F53AF">
                  <w:rPr>
                    <w:b/>
                    <w:sz w:val="26"/>
                  </w:rPr>
                  <w:t>NAM</w:t>
                </w:r>
              </w:smartTag>
            </w:smartTag>
          </w:p>
          <w:p w:rsidR="00240EB3" w:rsidRPr="00395659" w:rsidRDefault="00240EB3" w:rsidP="00AF2CA8">
            <w:pPr>
              <w:pStyle w:val="Heading1"/>
              <w:jc w:val="both"/>
            </w:pPr>
            <w:r w:rsidRPr="00395659">
              <w:t>Độc lập - Tự do - Hạnh phúc</w:t>
            </w:r>
          </w:p>
          <w:p w:rsidR="00240EB3" w:rsidRPr="009F53AF" w:rsidRDefault="00E3788A" w:rsidP="00AF2CA8">
            <w:pPr>
              <w:keepNext/>
              <w:tabs>
                <w:tab w:val="center" w:pos="1425"/>
                <w:tab w:val="center" w:pos="6612"/>
              </w:tabs>
              <w:jc w:val="both"/>
              <w:rPr>
                <w:b/>
              </w:rPr>
            </w:pPr>
            <w:r>
              <w:rPr>
                <w:b/>
                <w:noProof/>
              </w:rPr>
              <w:pict>
                <v:line id="Line 4" o:spid="_x0000_s1026" style="position:absolute;left:0;text-align:left;z-index:251660288;visibility:visible" from="54.45pt,4.95pt" to="222.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6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Z03SaTj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"/>
              </w:pict>
            </w:r>
          </w:p>
          <w:p w:rsidR="00240EB3" w:rsidRPr="009F53AF" w:rsidRDefault="00240EB3" w:rsidP="00AF2CA8">
            <w:pPr>
              <w:keepNext/>
              <w:tabs>
                <w:tab w:val="center" w:pos="1425"/>
                <w:tab w:val="center" w:pos="6612"/>
              </w:tabs>
              <w:jc w:val="both"/>
              <w:rPr>
                <w:i/>
              </w:rPr>
            </w:pPr>
            <w:r w:rsidRPr="009F53AF">
              <w:rPr>
                <w:i/>
                <w:sz w:val="28"/>
              </w:rPr>
              <w:t>Bắc Giang, ngày</w:t>
            </w:r>
            <w:r>
              <w:rPr>
                <w:i/>
                <w:sz w:val="28"/>
              </w:rPr>
              <w:t xml:space="preserve">      </w:t>
            </w:r>
            <w:r w:rsidRPr="009F53AF">
              <w:rPr>
                <w:i/>
                <w:sz w:val="28"/>
              </w:rPr>
              <w:t xml:space="preserve">tháng </w:t>
            </w:r>
            <w:r>
              <w:rPr>
                <w:i/>
                <w:sz w:val="28"/>
              </w:rPr>
              <w:t>3</w:t>
            </w:r>
            <w:r w:rsidRPr="009F53AF">
              <w:rPr>
                <w:i/>
                <w:sz w:val="28"/>
              </w:rPr>
              <w:t xml:space="preserve"> năm 20</w:t>
            </w:r>
            <w:r>
              <w:rPr>
                <w:i/>
                <w:sz w:val="28"/>
              </w:rPr>
              <w:t>25</w:t>
            </w:r>
          </w:p>
        </w:tc>
      </w:tr>
    </w:tbl>
    <w:p w:rsidR="00240EB3" w:rsidRDefault="00240EB3" w:rsidP="00AF2CA8">
      <w:pPr>
        <w:keepNext/>
        <w:tabs>
          <w:tab w:val="center" w:pos="2057"/>
        </w:tabs>
        <w:jc w:val="both"/>
        <w:rPr>
          <w:b/>
          <w:sz w:val="30"/>
        </w:rPr>
      </w:pPr>
      <w:r>
        <w:rPr>
          <w:b/>
          <w:sz w:val="30"/>
        </w:rPr>
        <w:tab/>
      </w:r>
    </w:p>
    <w:p w:rsidR="00240EB3" w:rsidRPr="00371A1B" w:rsidRDefault="00240EB3" w:rsidP="00AF2CA8">
      <w:pPr>
        <w:keepNext/>
        <w:spacing w:before="120"/>
        <w:jc w:val="center"/>
        <w:rPr>
          <w:b/>
          <w:sz w:val="30"/>
        </w:rPr>
      </w:pPr>
      <w:r w:rsidRPr="00371A1B">
        <w:rPr>
          <w:b/>
          <w:sz w:val="30"/>
        </w:rPr>
        <w:t>BÁO CÁO</w:t>
      </w:r>
    </w:p>
    <w:p w:rsidR="00240EB3" w:rsidRDefault="00240EB3" w:rsidP="00AF2CA8">
      <w:pPr>
        <w:keepNext/>
        <w:spacing w:line="300" w:lineRule="exact"/>
        <w:jc w:val="center"/>
        <w:rPr>
          <w:b/>
          <w:color w:val="000000" w:themeColor="text1"/>
          <w:sz w:val="28"/>
          <w:szCs w:val="28"/>
        </w:rPr>
      </w:pPr>
      <w:r w:rsidRPr="00240EB3">
        <w:rPr>
          <w:b/>
          <w:sz w:val="28"/>
          <w:szCs w:val="28"/>
        </w:rPr>
        <w:t>kết quả hội thảo khoa học "</w:t>
      </w:r>
      <w:r w:rsidRPr="00240EB3">
        <w:rPr>
          <w:b/>
          <w:color w:val="000000" w:themeColor="text1"/>
          <w:sz w:val="28"/>
          <w:szCs w:val="28"/>
        </w:rPr>
        <w:t>Bắc Giang 2025 - 2030: Đột phá để</w:t>
      </w:r>
    </w:p>
    <w:p w:rsidR="00240EB3" w:rsidRPr="008220CA" w:rsidRDefault="00240EB3" w:rsidP="00AF2CA8">
      <w:pPr>
        <w:keepNext/>
        <w:spacing w:line="300" w:lineRule="exact"/>
        <w:jc w:val="center"/>
        <w:rPr>
          <w:b/>
          <w:sz w:val="28"/>
        </w:rPr>
      </w:pPr>
      <w:r w:rsidRPr="00240EB3">
        <w:rPr>
          <w:b/>
          <w:color w:val="000000" w:themeColor="text1"/>
          <w:sz w:val="28"/>
          <w:szCs w:val="28"/>
        </w:rPr>
        <w:t>vươn mình, phát triển</w:t>
      </w:r>
      <w:r>
        <w:rPr>
          <w:b/>
          <w:sz w:val="28"/>
        </w:rPr>
        <w:t xml:space="preserve"> "</w:t>
      </w:r>
    </w:p>
    <w:p w:rsidR="00240EB3" w:rsidRDefault="00240EB3" w:rsidP="003868BF">
      <w:pPr>
        <w:keepNext/>
        <w:spacing w:line="360" w:lineRule="exact"/>
        <w:jc w:val="center"/>
        <w:rPr>
          <w:b/>
          <w:sz w:val="28"/>
          <w:szCs w:val="28"/>
        </w:rPr>
      </w:pPr>
      <w:r>
        <w:rPr>
          <w:b/>
          <w:sz w:val="28"/>
          <w:szCs w:val="28"/>
        </w:rPr>
        <w:t>------</w:t>
      </w:r>
    </w:p>
    <w:p w:rsidR="00240EB3" w:rsidRDefault="00240EB3" w:rsidP="00AF2CA8">
      <w:pPr>
        <w:widowControl w:val="0"/>
        <w:spacing w:before="240" w:line="264" w:lineRule="auto"/>
        <w:ind w:firstLine="624"/>
        <w:jc w:val="both"/>
        <w:rPr>
          <w:sz w:val="28"/>
          <w:szCs w:val="28"/>
        </w:rPr>
      </w:pPr>
      <w:r w:rsidRPr="00132531">
        <w:rPr>
          <w:sz w:val="28"/>
          <w:szCs w:val="28"/>
        </w:rPr>
        <w:t xml:space="preserve">Thực hiện Kế hoạch số </w:t>
      </w:r>
      <w:r>
        <w:rPr>
          <w:sz w:val="28"/>
          <w:szCs w:val="28"/>
        </w:rPr>
        <w:t xml:space="preserve">101/KHPH </w:t>
      </w:r>
      <w:r w:rsidRPr="00132531">
        <w:rPr>
          <w:sz w:val="28"/>
          <w:szCs w:val="28"/>
        </w:rPr>
        <w:t>ngày 18/</w:t>
      </w:r>
      <w:r>
        <w:rPr>
          <w:sz w:val="28"/>
          <w:szCs w:val="28"/>
        </w:rPr>
        <w:t>3</w:t>
      </w:r>
      <w:r w:rsidRPr="00132531">
        <w:rPr>
          <w:sz w:val="28"/>
          <w:szCs w:val="28"/>
        </w:rPr>
        <w:t>/2023</w:t>
      </w:r>
      <w:r>
        <w:rPr>
          <w:sz w:val="28"/>
          <w:szCs w:val="28"/>
        </w:rPr>
        <w:t>5</w:t>
      </w:r>
      <w:r w:rsidRPr="00132531">
        <w:rPr>
          <w:sz w:val="28"/>
          <w:szCs w:val="28"/>
        </w:rPr>
        <w:t xml:space="preserve">của Liên hiệp các hội </w:t>
      </w:r>
      <w:r>
        <w:rPr>
          <w:sz w:val="28"/>
          <w:szCs w:val="28"/>
        </w:rPr>
        <w:t>Khoa học và Kỹ thuật</w:t>
      </w:r>
      <w:r w:rsidRPr="00132531">
        <w:rPr>
          <w:sz w:val="28"/>
          <w:szCs w:val="28"/>
        </w:rPr>
        <w:t xml:space="preserve"> tỉnh </w:t>
      </w:r>
      <w:r>
        <w:rPr>
          <w:sz w:val="28"/>
          <w:szCs w:val="28"/>
        </w:rPr>
        <w:t xml:space="preserve">và Viện  Kinh tế Chính trị thế giới </w:t>
      </w:r>
      <w:r w:rsidRPr="00132531">
        <w:rPr>
          <w:sz w:val="28"/>
          <w:szCs w:val="28"/>
        </w:rPr>
        <w:t xml:space="preserve">về việc </w:t>
      </w:r>
      <w:r>
        <w:rPr>
          <w:sz w:val="28"/>
          <w:szCs w:val="28"/>
        </w:rPr>
        <w:t>p</w:t>
      </w:r>
      <w:r w:rsidRPr="00962175">
        <w:rPr>
          <w:sz w:val="28"/>
          <w:szCs w:val="28"/>
        </w:rPr>
        <w:t>hối hợp tổ chức hội thảo khoa học</w:t>
      </w:r>
      <w:r>
        <w:rPr>
          <w:sz w:val="28"/>
          <w:szCs w:val="28"/>
        </w:rPr>
        <w:t xml:space="preserve">: </w:t>
      </w:r>
      <w:r w:rsidRPr="00240EB3">
        <w:rPr>
          <w:b/>
          <w:sz w:val="28"/>
          <w:szCs w:val="28"/>
        </w:rPr>
        <w:t>"</w:t>
      </w:r>
      <w:r w:rsidRPr="00240EB3">
        <w:rPr>
          <w:b/>
          <w:color w:val="000000" w:themeColor="text1"/>
          <w:sz w:val="28"/>
          <w:szCs w:val="28"/>
        </w:rPr>
        <w:t>Bắc Giang 2025 - 2030: Đột phá để vươn mình, phát triển</w:t>
      </w:r>
      <w:r>
        <w:rPr>
          <w:b/>
          <w:sz w:val="28"/>
        </w:rPr>
        <w:t xml:space="preserve"> ".</w:t>
      </w:r>
      <w:r w:rsidRPr="00962175">
        <w:rPr>
          <w:sz w:val="28"/>
          <w:szCs w:val="28"/>
        </w:rPr>
        <w:t xml:space="preserve"> </w:t>
      </w:r>
    </w:p>
    <w:p w:rsidR="00240EB3" w:rsidRPr="005B3452" w:rsidRDefault="00240EB3" w:rsidP="00AF2CA8">
      <w:pPr>
        <w:widowControl w:val="0"/>
        <w:spacing w:before="120"/>
        <w:ind w:firstLine="709"/>
        <w:jc w:val="both"/>
        <w:rPr>
          <w:sz w:val="28"/>
          <w:szCs w:val="28"/>
        </w:rPr>
      </w:pPr>
      <w:r w:rsidRPr="005B3452">
        <w:rPr>
          <w:sz w:val="28"/>
          <w:szCs w:val="28"/>
        </w:rPr>
        <w:t xml:space="preserve">Ngày 25/3/2025  Liên hiệp hội phối hợp với </w:t>
      </w:r>
      <w:r w:rsidR="005B3452" w:rsidRPr="005B3452">
        <w:rPr>
          <w:sz w:val="28"/>
          <w:szCs w:val="28"/>
        </w:rPr>
        <w:t xml:space="preserve">Viện  Kinh tế Chính trị thế giới </w:t>
      </w:r>
      <w:r w:rsidRPr="005B3452">
        <w:rPr>
          <w:sz w:val="28"/>
          <w:szCs w:val="28"/>
        </w:rPr>
        <w:t>tổ chức Hội thảo khoa học</w:t>
      </w:r>
      <w:r w:rsidR="005B3452" w:rsidRPr="005B3452">
        <w:rPr>
          <w:sz w:val="28"/>
          <w:szCs w:val="28"/>
        </w:rPr>
        <w:t xml:space="preserve">. Hội thảo gồm </w:t>
      </w:r>
      <w:r w:rsidRPr="005B3452">
        <w:rPr>
          <w:sz w:val="28"/>
          <w:szCs w:val="28"/>
        </w:rPr>
        <w:t xml:space="preserve">các chuyên gia, nhà khoa học ở Trung ương và ngoài tỉnh như: </w:t>
      </w:r>
      <w:r w:rsidR="005B3452" w:rsidRPr="005B3452">
        <w:rPr>
          <w:sz w:val="28"/>
          <w:szCs w:val="28"/>
        </w:rPr>
        <w:t xml:space="preserve"> GS.TS. Trần Thị Vân Hoa, Đại học Kinh tế Quốc dân, TS.Võ Trí Thành, Viện trưởng Viện Chiến lược thương hiệu và cạnh tranh, nguyên Phó Viện trưởng Viện nghiên cứu quản lý kinh tế Trung ương, thành viên Hội đồng tư vấn chính sách tài chính tiền tệ quốc gia, PGS. TS. Bùi Quang Tuấn, Phó Chủ tịch Hội Khoa học Kinh tế Việt Nam, TS. Phí Vĩnh Tường, Quyền Viện trưởng Viện Kinh tế và Chính trị thế giới </w:t>
      </w:r>
      <w:r w:rsidRPr="005B3452">
        <w:rPr>
          <w:sz w:val="28"/>
          <w:szCs w:val="28"/>
        </w:rPr>
        <w:t xml:space="preserve">và </w:t>
      </w:r>
      <w:r w:rsidR="005B3452">
        <w:rPr>
          <w:sz w:val="28"/>
          <w:szCs w:val="28"/>
        </w:rPr>
        <w:t xml:space="preserve"> </w:t>
      </w:r>
      <w:r w:rsidRPr="005B3452">
        <w:rPr>
          <w:sz w:val="28"/>
          <w:szCs w:val="28"/>
        </w:rPr>
        <w:t>một số chuyên gia, nhà khoa học, nhà quản lý trong tỉnh.</w:t>
      </w:r>
    </w:p>
    <w:p w:rsidR="005B3452" w:rsidRPr="000A1E1C" w:rsidRDefault="00240EB3" w:rsidP="00AF2CA8">
      <w:pPr>
        <w:widowControl w:val="0"/>
        <w:spacing w:before="120" w:line="264" w:lineRule="auto"/>
        <w:ind w:firstLine="624"/>
        <w:jc w:val="both"/>
        <w:rPr>
          <w:sz w:val="28"/>
          <w:szCs w:val="28"/>
        </w:rPr>
      </w:pPr>
      <w:r w:rsidRPr="005B3452">
        <w:rPr>
          <w:sz w:val="28"/>
          <w:szCs w:val="28"/>
        </w:rPr>
        <w:t>Tại hội thảo các chuyên gia, nhà khoa học, nhà quản lý trong và ngoài tỉnh</w:t>
      </w:r>
      <w:r w:rsidR="005B3452" w:rsidRPr="005B3452">
        <w:rPr>
          <w:sz w:val="28"/>
          <w:szCs w:val="28"/>
        </w:rPr>
        <w:t xml:space="preserve"> </w:t>
      </w:r>
      <w:r w:rsidRPr="005B3452">
        <w:rPr>
          <w:sz w:val="28"/>
          <w:szCs w:val="28"/>
        </w:rPr>
        <w:t>đã thảo luận, trao đổi</w:t>
      </w:r>
      <w:r w:rsidR="005B3452" w:rsidRPr="005B3452">
        <w:rPr>
          <w:sz w:val="28"/>
          <w:szCs w:val="28"/>
        </w:rPr>
        <w:t xml:space="preserve"> </w:t>
      </w:r>
      <w:r w:rsidRPr="005B3452">
        <w:rPr>
          <w:sz w:val="28"/>
          <w:szCs w:val="28"/>
        </w:rPr>
        <w:t>về</w:t>
      </w:r>
      <w:r w:rsidR="005B3452" w:rsidRPr="005B3452">
        <w:rPr>
          <w:sz w:val="28"/>
          <w:szCs w:val="28"/>
        </w:rPr>
        <w:t xml:space="preserve"> </w:t>
      </w:r>
      <w:r w:rsidR="005B3452" w:rsidRPr="005B3452">
        <w:rPr>
          <w:rFonts w:eastAsia="Yu Mincho"/>
          <w:sz w:val="28"/>
          <w:szCs w:val="28"/>
          <w:lang w:val="vi-VN" w:eastAsia="ja-JP"/>
        </w:rPr>
        <w:t>một số chủ đề, bao gồm: Định vị Bắc Giang trong sự phát triển, hiện trạng và tính khả thi của các mục tiêu phát triển mà Bắc Giang hiện đang theo đuổi, những thách thức thực hiện thành công mục tiêu phát triểntrong giai đoạn mới. Nhận diện vấn đề của các động lực tăng trưởng hiện hữu và rủi ro phát triển, nhận diện các động lực tăng trưởng mới, và cách thức để các động lực tăng trưởng phát huy vai trò đối với tăng trưởng của tỉnh Bắc Giang. Trong giai đoạn quá độ, chuyển đổi, Bắc Giang cần có lộ trình để tiếp tục phát huy vai trò của các động lực tăng trưởng hiện hữu (FDI)</w:t>
      </w:r>
      <w:r w:rsidRPr="005B3452">
        <w:rPr>
          <w:sz w:val="28"/>
          <w:szCs w:val="28"/>
        </w:rPr>
        <w:t xml:space="preserve">; đồng thời gợi mở, tư vấn, định hướng các giải pháp </w:t>
      </w:r>
      <w:r w:rsidR="005B3452" w:rsidRPr="005B3452">
        <w:rPr>
          <w:rFonts w:eastAsia="Yu Mincho"/>
          <w:sz w:val="28"/>
          <w:szCs w:val="28"/>
          <w:lang w:val="vi-VN" w:eastAsia="ja-JP"/>
        </w:rPr>
        <w:t>đột phá, ưu tiên</w:t>
      </w:r>
      <w:r w:rsidR="005B3452">
        <w:rPr>
          <w:rFonts w:eastAsia="Yu Mincho"/>
          <w:sz w:val="28"/>
          <w:szCs w:val="28"/>
          <w:lang w:eastAsia="ja-JP"/>
        </w:rPr>
        <w:t xml:space="preserve"> nhằm</w:t>
      </w:r>
      <w:r w:rsidR="005B3452" w:rsidRPr="005B3452">
        <w:rPr>
          <w:rFonts w:eastAsia="Yu Mincho"/>
          <w:szCs w:val="28"/>
          <w:lang w:val="vi-VN" w:eastAsia="ja-JP"/>
        </w:rPr>
        <w:t xml:space="preserve"> </w:t>
      </w:r>
      <w:r w:rsidR="005B3452" w:rsidRPr="00491140">
        <w:rPr>
          <w:rFonts w:eastAsia="Yu Mincho"/>
          <w:sz w:val="28"/>
          <w:szCs w:val="28"/>
          <w:lang w:val="vi-VN" w:eastAsia="ja-JP"/>
        </w:rPr>
        <w:t>huy động nguồn lực và thúc đẩy tỉnh Bắc Giang trở thành một trung tâm kinh tế năng động trong khu vực</w:t>
      </w:r>
      <w:r w:rsidR="000A1E1C">
        <w:rPr>
          <w:rFonts w:eastAsia="Yu Mincho"/>
          <w:sz w:val="28"/>
          <w:szCs w:val="28"/>
          <w:lang w:eastAsia="ja-JP"/>
        </w:rPr>
        <w:t>.</w:t>
      </w:r>
    </w:p>
    <w:p w:rsidR="00240EB3" w:rsidRDefault="00240EB3" w:rsidP="00AF2CA8">
      <w:pPr>
        <w:widowControl w:val="0"/>
        <w:spacing w:before="120" w:line="264" w:lineRule="auto"/>
        <w:ind w:firstLine="624"/>
        <w:jc w:val="both"/>
        <w:rPr>
          <w:sz w:val="28"/>
          <w:szCs w:val="28"/>
        </w:rPr>
      </w:pPr>
      <w:r>
        <w:rPr>
          <w:sz w:val="28"/>
          <w:szCs w:val="28"/>
        </w:rPr>
        <w:t>Kết quả cụ thể như sau:</w:t>
      </w:r>
    </w:p>
    <w:p w:rsidR="0035079B" w:rsidRPr="00491140" w:rsidRDefault="0035079B" w:rsidP="00AF2CA8">
      <w:pPr>
        <w:pStyle w:val="ListParagraph"/>
        <w:widowControl w:val="0"/>
        <w:numPr>
          <w:ilvl w:val="0"/>
          <w:numId w:val="2"/>
        </w:numPr>
        <w:spacing w:before="120" w:line="264" w:lineRule="auto"/>
        <w:jc w:val="both"/>
        <w:rPr>
          <w:b/>
          <w:sz w:val="28"/>
          <w:szCs w:val="28"/>
        </w:rPr>
      </w:pPr>
      <w:r w:rsidRPr="00491140">
        <w:rPr>
          <w:b/>
          <w:sz w:val="28"/>
          <w:szCs w:val="28"/>
        </w:rPr>
        <w:t xml:space="preserve">Những thành tựu về </w:t>
      </w:r>
      <w:r w:rsidRPr="00491140">
        <w:rPr>
          <w:b/>
          <w:sz w:val="28"/>
          <w:szCs w:val="28"/>
        </w:rPr>
        <w:t>kinh tế của tỉnh Bắc Giang</w:t>
      </w:r>
    </w:p>
    <w:p w:rsidR="00491140" w:rsidRPr="000A1E1C" w:rsidRDefault="00FE7990" w:rsidP="000A1E1C">
      <w:pPr>
        <w:widowControl w:val="0"/>
        <w:spacing w:before="120" w:line="264" w:lineRule="auto"/>
        <w:ind w:firstLine="624"/>
        <w:jc w:val="both"/>
        <w:rPr>
          <w:sz w:val="28"/>
          <w:szCs w:val="28"/>
        </w:rPr>
      </w:pPr>
      <w:r w:rsidRPr="000A1E1C">
        <w:rPr>
          <w:rFonts w:eastAsia="Yu Mincho"/>
          <w:kern w:val="2"/>
          <w:sz w:val="28"/>
          <w:szCs w:val="28"/>
          <w:lang w:val="en-SG" w:eastAsia="ja-JP"/>
        </w:rPr>
        <w:t>Trong giai đoạn 2021 - 2025, tỉnh Bắc Giang đã vươn lên trở thành một trong những địa phương tăng trưởng kinh tế nhanh nhất Việt Nam</w:t>
      </w:r>
      <w:r w:rsidRPr="000A1E1C">
        <w:rPr>
          <w:sz w:val="28"/>
          <w:szCs w:val="28"/>
        </w:rPr>
        <w:t>.</w:t>
      </w:r>
      <w:r w:rsidR="000A1E1C" w:rsidRPr="000A1E1C">
        <w:rPr>
          <w:rFonts w:eastAsia="Yu Mincho"/>
          <w:kern w:val="2"/>
          <w:sz w:val="28"/>
          <w:szCs w:val="28"/>
          <w:lang w:val="en-SG" w:eastAsia="ja-JP"/>
          <w14:ligatures w14:val="standardContextual"/>
        </w:rPr>
        <w:t xml:space="preserve"> </w:t>
      </w:r>
      <w:r w:rsidR="000A1E1C" w:rsidRPr="000A1E1C">
        <w:rPr>
          <w:rFonts w:eastAsia="Yu Mincho"/>
          <w:kern w:val="2"/>
          <w:sz w:val="28"/>
          <w:szCs w:val="28"/>
          <w:lang w:val="en-SG" w:eastAsia="ja-JP"/>
        </w:rPr>
        <w:t xml:space="preserve">Thu hút đầu tư trực tiếp nước ngoài (FDI) của Bắc Giang thuộc nhóm dẫn đầu cả nước (năm 2022 xếp thứ 9 toàn quốc)​, đặc biệt là dòng vốn vào lĩnh vực sản xuất linh kiện điện tử và công nghệ cao. Thành công trong thu hút FDI giúp Bắc Giang hình thành các </w:t>
      </w:r>
      <w:r w:rsidR="000A1E1C" w:rsidRPr="000A1E1C">
        <w:rPr>
          <w:rFonts w:eastAsia="Yu Mincho"/>
          <w:kern w:val="2"/>
          <w:sz w:val="28"/>
          <w:szCs w:val="28"/>
          <w:lang w:val="en-SG" w:eastAsia="ja-JP"/>
        </w:rPr>
        <w:lastRenderedPageBreak/>
        <w:t>khu công nghiệp lớn với sự hiện diện của nhiều tập đoàn toàn cầu, tiêu biểu như Foxconn (Đài Loan), đã đầu tư hàng trăm triệu USD và giải quyết việc làm cho hàng chục nghìn lao động tỉnh</w:t>
      </w:r>
      <w:r w:rsidR="000A1E1C" w:rsidRPr="000A1E1C">
        <w:rPr>
          <w:rFonts w:eastAsia="Yu Mincho"/>
          <w:kern w:val="2"/>
          <w:sz w:val="28"/>
          <w:szCs w:val="28"/>
          <w:lang w:val="vi-VN" w:eastAsia="ja-JP"/>
        </w:rPr>
        <w:t xml:space="preserve"> Bắc Giang cũng như các địa phương khác</w:t>
      </w:r>
      <w:r w:rsidR="000A1E1C" w:rsidRPr="000A1E1C">
        <w:rPr>
          <w:rFonts w:eastAsia="Yu Mincho"/>
          <w:kern w:val="2"/>
          <w:sz w:val="28"/>
          <w:szCs w:val="28"/>
          <w:lang w:val="en-SG" w:eastAsia="ja-JP"/>
        </w:rPr>
        <w:t>​. Nhờ những động lực này, Bắc Giang không chỉ đạt tốc độ tăng trưởng kinh tế ấn tượng mà còn cải thiện các chỉ số xã hội: Tỷ lệ hộ nghèo đa chiều giảm còn 2,63% năm 2023 - mức thấp nhất trong 14 tỉnh trung du và miền núi phía Bắc</w:t>
      </w:r>
      <w:r w:rsidR="00491140" w:rsidRPr="000A1E1C">
        <w:rPr>
          <w:sz w:val="28"/>
          <w:szCs w:val="28"/>
        </w:rPr>
        <w:t>Về tăng trưởng kinh tế: Bắc Giang duy trì tốc độ tăng trưởng GRDP ấn tượng, bình quân giai đoạn 2020-2024 đạt trên 13%/năm. Năm 2024, GRDP ước đạt 13,85%, đưa tỉnh vào nhóm tăng trưởng hàng đầu cả nước.Về cơ cấu kinh tế: Tỷ trọng công nghiệp - xây dựng chiếm hơn 61% GRDP, thể hiện bước chuyển mạnh mẽ theo hướng công nghiệp hóa. Ngành công nghiệp chế biến, chế tạo đóng vai trò chủ lực.</w:t>
      </w:r>
      <w:r w:rsidR="00491140" w:rsidRPr="000A1E1C">
        <w:rPr>
          <w:sz w:val="28"/>
          <w:szCs w:val="28"/>
        </w:rPr>
        <w:tab/>
        <w:t>Về đầu tư: Bắc Giang thuộc nhóm dẫn đầu cả nước về thu hút FDI. Năm 2024, tỉnh thu hút 2,1 tỷ USD, tập trung vào các lĩnh vực điện tử, linh kiện công nghệ cao.Về phát triển hạ tầng: Hạ tầng giao thông và đô thị được đầu tư đồng bộ. Hệ thống giao thông kết nối liên vùng được mở rộng; tỷ lệ đô thị hóa đạt 57,13%, nhiều khu đô thị hiện đại hình thành.Về nông nghiệp: Nhiều mô hình nông nghiệp công nghệ cao cho hiệu quả kinh tế vượt trội, đạt 700 triệu đến 1 tỷ đồng/ha/năm.Về chuyển đổi số: Tỉnh liên tục nằm trong nhóm 10 địa phương dẫn đầu cả nước về chỉ số chuyển đổi số (DTI), đặc biệt là chỉ số về chính quyền số và hạ tầng công nghệ.</w:t>
      </w:r>
    </w:p>
    <w:p w:rsidR="005B3452" w:rsidRDefault="0035079B" w:rsidP="00AF2CA8">
      <w:pPr>
        <w:pStyle w:val="ListParagraph"/>
        <w:widowControl w:val="0"/>
        <w:numPr>
          <w:ilvl w:val="0"/>
          <w:numId w:val="2"/>
        </w:numPr>
        <w:spacing w:before="120" w:line="264" w:lineRule="auto"/>
        <w:jc w:val="both"/>
        <w:rPr>
          <w:b/>
          <w:sz w:val="28"/>
          <w:szCs w:val="28"/>
        </w:rPr>
      </w:pPr>
      <w:r w:rsidRPr="00491140">
        <w:rPr>
          <w:b/>
          <w:sz w:val="28"/>
          <w:szCs w:val="28"/>
        </w:rPr>
        <w:t>Những tồn tại, hạn chế về kinh tế, chính trị của tỉnh Bắc Giang</w:t>
      </w:r>
    </w:p>
    <w:p w:rsidR="000A1E1C" w:rsidRPr="000A1E1C" w:rsidRDefault="000A1E1C" w:rsidP="000A1E1C">
      <w:pPr>
        <w:widowControl w:val="0"/>
        <w:spacing w:before="120" w:line="264" w:lineRule="auto"/>
        <w:ind w:firstLine="624"/>
        <w:jc w:val="both"/>
        <w:rPr>
          <w:sz w:val="28"/>
          <w:szCs w:val="28"/>
        </w:rPr>
      </w:pPr>
      <w:r w:rsidRPr="000A1E1C">
        <w:rPr>
          <w:sz w:val="28"/>
          <w:szCs w:val="28"/>
        </w:rPr>
        <w:t xml:space="preserve">Bên cạnh những thành tựu đạt được </w:t>
      </w:r>
      <w:r w:rsidRPr="000A1E1C">
        <w:rPr>
          <w:sz w:val="28"/>
          <w:szCs w:val="28"/>
        </w:rPr>
        <w:t>tỉnh Bắc Giang</w:t>
      </w:r>
      <w:r w:rsidRPr="000A1E1C">
        <w:rPr>
          <w:sz w:val="28"/>
          <w:szCs w:val="28"/>
        </w:rPr>
        <w:t xml:space="preserve"> vẫn tồn tại những hạn chế về phát triển kinh tế như sau: </w:t>
      </w:r>
    </w:p>
    <w:p w:rsidR="00491140" w:rsidRPr="00BA1A2B"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Cơ cấu kinh tế chưa bền vững, phụ thuộc lớn vào khu vực FDI, trong khi doanh nghiệp trong nước phát triển chưa tương xứng.</w:t>
      </w:r>
    </w:p>
    <w:p w:rsidR="00491140" w:rsidRPr="00BA1A2B"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GRDP bình quân đầu người tuy có tăng nhanh nhưng vẫn thấp hơn một số tỉnh công nghiệp trong vùng như Thái Nguyên, Bắc Ninh.</w:t>
      </w:r>
    </w:p>
    <w:p w:rsidR="00491140" w:rsidRPr="00BA1A2B"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Hệ sinh thái đổi mới sáng tạo, logistics và công nghiệp hỗ trợ chưa đồng bộ, chưa tạo nền tảng cho phát triển bền vững.</w:t>
      </w:r>
    </w:p>
    <w:p w:rsidR="00491140" w:rsidRPr="00BA1A2B"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Mạng lưới giao thông tại các khu vực miền núi phía Đông (Lục Ngạn, Sơn Động) còn hạn chế, chưa đảm bảo kết nối liên vùng.</w:t>
      </w:r>
    </w:p>
    <w:p w:rsidR="00491140"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Một số tiêu chí đô thị xanh, thông minh chưa đạt: tỷ lệ xử lý nước thải thấp, chất thải chưa được phân loại tại nguồn, chưa có hệ thống quan trắc môi trường đô thị theo thời gian thực.</w:t>
      </w:r>
    </w:p>
    <w:p w:rsidR="00491140" w:rsidRDefault="00BA1A2B" w:rsidP="000A1E1C">
      <w:pPr>
        <w:widowControl w:val="0"/>
        <w:spacing w:before="120" w:line="264" w:lineRule="auto"/>
        <w:ind w:firstLine="624"/>
        <w:jc w:val="both"/>
        <w:rPr>
          <w:sz w:val="28"/>
          <w:szCs w:val="28"/>
        </w:rPr>
      </w:pPr>
      <w:r>
        <w:rPr>
          <w:sz w:val="28"/>
          <w:szCs w:val="28"/>
        </w:rPr>
        <w:t>-</w:t>
      </w:r>
      <w:r w:rsidR="00491140" w:rsidRPr="00BA1A2B">
        <w:rPr>
          <w:sz w:val="28"/>
          <w:szCs w:val="28"/>
        </w:rPr>
        <w:t>Chất lượng nguồn nhân lực chưa đáp ứng yêu cầu phát triển ngành công nghiệp công nghệ cao, bán dẫn, trí tuệ nhân tạo.</w:t>
      </w:r>
    </w:p>
    <w:p w:rsidR="000A1E1C" w:rsidRDefault="000A1E1C" w:rsidP="00AF2CA8">
      <w:pPr>
        <w:widowControl w:val="0"/>
        <w:spacing w:before="120" w:line="264" w:lineRule="auto"/>
        <w:jc w:val="both"/>
        <w:rPr>
          <w:sz w:val="28"/>
          <w:szCs w:val="28"/>
        </w:rPr>
      </w:pPr>
    </w:p>
    <w:p w:rsidR="000A1E1C" w:rsidRPr="00BA1A2B" w:rsidRDefault="000A1E1C" w:rsidP="00AF2CA8">
      <w:pPr>
        <w:widowControl w:val="0"/>
        <w:spacing w:before="120" w:line="264" w:lineRule="auto"/>
        <w:jc w:val="both"/>
        <w:rPr>
          <w:sz w:val="28"/>
          <w:szCs w:val="28"/>
        </w:rPr>
      </w:pPr>
    </w:p>
    <w:p w:rsidR="0035079B" w:rsidRDefault="00BA1A2B" w:rsidP="00AF2CA8">
      <w:pPr>
        <w:widowControl w:val="0"/>
        <w:spacing w:before="120" w:line="264" w:lineRule="auto"/>
        <w:jc w:val="both"/>
        <w:rPr>
          <w:b/>
          <w:sz w:val="28"/>
          <w:szCs w:val="28"/>
        </w:rPr>
      </w:pPr>
      <w:r w:rsidRPr="00BA1A2B">
        <w:rPr>
          <w:b/>
          <w:sz w:val="28"/>
          <w:szCs w:val="28"/>
        </w:rPr>
        <w:lastRenderedPageBreak/>
        <w:t>3.</w:t>
      </w:r>
      <w:r w:rsidR="0035079B" w:rsidRPr="00BA1A2B">
        <w:rPr>
          <w:b/>
          <w:sz w:val="28"/>
          <w:szCs w:val="28"/>
        </w:rPr>
        <w:t xml:space="preserve">Giải pháp đột phá để phát triển kinh tế xã hội </w:t>
      </w:r>
      <w:r w:rsidR="0035079B" w:rsidRPr="00BA1A2B">
        <w:rPr>
          <w:b/>
          <w:sz w:val="28"/>
          <w:szCs w:val="28"/>
        </w:rPr>
        <w:t>tỉnh Bắc Giang</w:t>
      </w:r>
    </w:p>
    <w:p w:rsidR="00CF7951" w:rsidRPr="00CF7951" w:rsidRDefault="00CF7951" w:rsidP="00CF7951">
      <w:pPr>
        <w:spacing w:before="120" w:after="120" w:line="312" w:lineRule="auto"/>
        <w:ind w:firstLine="720"/>
        <w:jc w:val="both"/>
        <w:rPr>
          <w:rFonts w:eastAsia="Yu Mincho"/>
          <w:kern w:val="2"/>
          <w:sz w:val="26"/>
          <w:szCs w:val="26"/>
          <w:lang w:val="en-SG" w:eastAsia="ja-JP"/>
        </w:rPr>
      </w:pPr>
      <w:r w:rsidRPr="00CF7951">
        <w:rPr>
          <w:rFonts w:eastAsia="Yu Mincho"/>
          <w:kern w:val="2"/>
          <w:sz w:val="28"/>
          <w:szCs w:val="28"/>
          <w:lang w:val="en-SG" w:eastAsia="ja-JP"/>
        </w:rPr>
        <w:t xml:space="preserve">Những thành tựu tăng trưởng và phát triển những năm qua tạo tiền đề để Bắc Giang chuyển sang giai đoạn phát triển mới với các động lực tăng trưởng mới mang tính bền vững và chất lượng hơn. </w:t>
      </w:r>
      <w:r w:rsidRPr="00CF7951">
        <w:rPr>
          <w:rFonts w:eastAsia="Yu Mincho"/>
          <w:kern w:val="2"/>
          <w:sz w:val="28"/>
          <w:szCs w:val="28"/>
          <w:lang w:val="en-SG" w:eastAsia="ja-JP"/>
        </w:rPr>
        <w:t>B</w:t>
      </w:r>
      <w:r w:rsidRPr="00CF7951">
        <w:rPr>
          <w:rFonts w:eastAsia="Yu Mincho"/>
          <w:kern w:val="2"/>
          <w:sz w:val="28"/>
          <w:szCs w:val="28"/>
          <w:lang w:val="en-SG" w:eastAsia="ja-JP"/>
        </w:rPr>
        <w:t>ốn động lực chính mà Bắc Giang cần tập trung: (i) Phát triển công nghiệp công nghệ cao và sản xuất thông minh; (ii) Thúc đẩy kinh tế số và thương mại điện tử; (iii) Chuyển đổi sang kinh tế xanh và phát triển bền vững; (iv) Phát triển dịch vụ logistics</w:t>
      </w:r>
      <w:r w:rsidRPr="00CF7951">
        <w:rPr>
          <w:rFonts w:eastAsia="Yu Mincho"/>
          <w:kern w:val="2"/>
          <w:sz w:val="26"/>
          <w:szCs w:val="26"/>
          <w:lang w:val="en-SG" w:eastAsia="ja-JP"/>
        </w:rPr>
        <w:t xml:space="preserve">. </w:t>
      </w:r>
    </w:p>
    <w:p w:rsidR="005B3452" w:rsidRPr="00491140" w:rsidRDefault="000A1E1C" w:rsidP="00AF2CA8">
      <w:pPr>
        <w:widowControl w:val="0"/>
        <w:spacing w:before="120" w:line="264" w:lineRule="auto"/>
        <w:ind w:firstLine="624"/>
        <w:jc w:val="both"/>
        <w:rPr>
          <w:sz w:val="28"/>
          <w:szCs w:val="28"/>
        </w:rPr>
      </w:pPr>
      <w:r>
        <w:rPr>
          <w:sz w:val="28"/>
          <w:szCs w:val="28"/>
        </w:rPr>
        <w:t xml:space="preserve">Từ những phân tích về tồn tại, hạn chế về kinh tế xã hội của tỉnh, các đại biểu đã  đề xuất nhiều giải pháp như sau: </w:t>
      </w:r>
    </w:p>
    <w:p w:rsidR="00491140" w:rsidRPr="00491140" w:rsidRDefault="00491140" w:rsidP="00AF2CA8">
      <w:pPr>
        <w:numPr>
          <w:ilvl w:val="0"/>
          <w:numId w:val="3"/>
        </w:numPr>
        <w:spacing w:before="100" w:beforeAutospacing="1" w:after="100" w:afterAutospacing="1" w:line="276" w:lineRule="auto"/>
        <w:jc w:val="both"/>
        <w:rPr>
          <w:i/>
          <w:sz w:val="28"/>
          <w:szCs w:val="28"/>
        </w:rPr>
      </w:pPr>
      <w:r w:rsidRPr="00491140">
        <w:rPr>
          <w:i/>
          <w:sz w:val="28"/>
          <w:szCs w:val="28"/>
        </w:rPr>
        <w:t>Tái cơ cấu động lực tăng trưởng:</w:t>
      </w:r>
    </w:p>
    <w:p w:rsidR="00491140" w:rsidRPr="00AF2CA8" w:rsidRDefault="00491140" w:rsidP="001F5804">
      <w:pPr>
        <w:spacing w:before="100" w:beforeAutospacing="1" w:after="100" w:afterAutospacing="1" w:line="276" w:lineRule="auto"/>
        <w:ind w:firstLine="360"/>
        <w:jc w:val="both"/>
        <w:rPr>
          <w:sz w:val="28"/>
          <w:szCs w:val="28"/>
        </w:rPr>
      </w:pPr>
      <w:r w:rsidRPr="00491140">
        <w:rPr>
          <w:sz w:val="28"/>
          <w:szCs w:val="28"/>
        </w:rPr>
        <w:t>Tập trung cơ cấu lại ngành công nghiệp theo hướng hiện đại, nâng cao giá trị gia tăng, chuyển từ gia công sang thiết kế, R&amp;D và sản xuất sản phẩm công nghệ cao.Phát triển ngành công nghiệp công nghệ cao, bán dẫn, điện tử, công nghệ thông tin, trí tuệ nhân tạo, tự động hóa, vật liệu mới; đồng thời giữ vai trò tiên phong trong công cuộc công nghiệp hóa lần thứ hai.Khuyến khích đầu tư phát triển doanh nghiệp trong nước tham gia sâu vào chuỗi cung ứng của các doanh nghiệp FDI, nâng cao tỷ lệ nội địa hóa.</w:t>
      </w:r>
      <w:r w:rsidRPr="001F5804">
        <w:rPr>
          <w:sz w:val="28"/>
          <w:szCs w:val="28"/>
        </w:rPr>
        <w:t>Xác định và phát triển các ngành mũi nhọn như: công nghiệp bán dẫn, công nghiệp điện tử, AI, công nghệ số và cơ khí chính xác.</w:t>
      </w:r>
      <w:r w:rsidRPr="00AF2CA8">
        <w:rPr>
          <w:sz w:val="28"/>
          <w:szCs w:val="28"/>
        </w:rPr>
        <w:t>Thiết lập các khu công nghiệp chuyên sâu, cụm công nghiệp hỗ trợ cho các ngành công nghệ cao nhằm nâng cao giá trị gia tăng.Ưu tiên thu hút các nhà đầu tư chiến lược, có công nghệ lõi, tạo hiệu ứng lan tỏa trong hệ sinh thái công nghiệp của tỉnh.</w:t>
      </w:r>
    </w:p>
    <w:p w:rsidR="00491140" w:rsidRPr="00491140" w:rsidRDefault="00491140" w:rsidP="00AF2CA8">
      <w:pPr>
        <w:numPr>
          <w:ilvl w:val="0"/>
          <w:numId w:val="5"/>
        </w:numPr>
        <w:spacing w:before="100" w:beforeAutospacing="1" w:after="100" w:afterAutospacing="1" w:line="276" w:lineRule="auto"/>
        <w:jc w:val="both"/>
        <w:rPr>
          <w:i/>
          <w:sz w:val="28"/>
          <w:szCs w:val="28"/>
        </w:rPr>
      </w:pPr>
      <w:r w:rsidRPr="00491140">
        <w:rPr>
          <w:i/>
          <w:sz w:val="28"/>
          <w:szCs w:val="28"/>
        </w:rPr>
        <w:t>Hoàn thiện hệ sinh thái đổi mới sáng tạo:</w:t>
      </w:r>
    </w:p>
    <w:p w:rsidR="00491140" w:rsidRPr="00491140" w:rsidRDefault="00491140" w:rsidP="001F5804">
      <w:pPr>
        <w:tabs>
          <w:tab w:val="num" w:pos="720"/>
        </w:tabs>
        <w:spacing w:before="100" w:beforeAutospacing="1" w:after="100" w:afterAutospacing="1" w:line="276" w:lineRule="auto"/>
        <w:ind w:left="360" w:firstLine="360"/>
        <w:jc w:val="both"/>
        <w:rPr>
          <w:sz w:val="28"/>
          <w:szCs w:val="28"/>
        </w:rPr>
      </w:pPr>
      <w:r w:rsidRPr="00491140">
        <w:rPr>
          <w:sz w:val="28"/>
          <w:szCs w:val="28"/>
        </w:rPr>
        <w:t>Tăng cường đầu tư các trung tâm đổi mới sáng tạo, trung tâm hỗ trợ khởi nghiệp tại thành phố Bắc Giang và các khu công nghiệp lớn.Hình thành và phát triển mạng lưới nghiên cứu – chuyển giao công nghệ, liên kết giữa doanh nghiệp – viện nghiên cứu – cơ sở đào tạo.Tích cực triển khai chính sách khuyến khích chuyển giao công nghệ, hỗ trợ sở hữu trí tuệ, thương mại hóa sản phẩm khoa học công nghệ trong nước.</w:t>
      </w:r>
    </w:p>
    <w:p w:rsidR="00491140" w:rsidRPr="00491140" w:rsidRDefault="00491140" w:rsidP="00AF2CA8">
      <w:pPr>
        <w:numPr>
          <w:ilvl w:val="0"/>
          <w:numId w:val="7"/>
        </w:numPr>
        <w:spacing w:before="100" w:beforeAutospacing="1" w:after="100" w:afterAutospacing="1" w:line="276" w:lineRule="auto"/>
        <w:jc w:val="both"/>
        <w:rPr>
          <w:i/>
          <w:sz w:val="28"/>
          <w:szCs w:val="28"/>
        </w:rPr>
      </w:pPr>
      <w:r w:rsidRPr="00491140">
        <w:rPr>
          <w:i/>
          <w:sz w:val="28"/>
          <w:szCs w:val="28"/>
        </w:rPr>
        <w:t>Đẩy mạnh chuyển đổi số toàn diện:</w:t>
      </w:r>
    </w:p>
    <w:p w:rsidR="00491140" w:rsidRPr="00AF2CA8" w:rsidRDefault="00491140" w:rsidP="001F5804">
      <w:pPr>
        <w:tabs>
          <w:tab w:val="num" w:pos="720"/>
        </w:tabs>
        <w:spacing w:before="100" w:beforeAutospacing="1" w:after="100" w:afterAutospacing="1" w:line="276" w:lineRule="auto"/>
        <w:ind w:left="360" w:firstLine="360"/>
        <w:jc w:val="both"/>
        <w:rPr>
          <w:sz w:val="28"/>
          <w:szCs w:val="28"/>
        </w:rPr>
      </w:pPr>
      <w:r w:rsidRPr="00491140">
        <w:rPr>
          <w:sz w:val="28"/>
          <w:szCs w:val="28"/>
        </w:rPr>
        <w:t xml:space="preserve">Tập trung phát triển các nền tảng số dùng chung, cơ sở dữ liệu lớn (Big Data), nền tảng trí tuệ nhân tạo hỗ trợ ra quyết định.Đẩy nhanh số hóa hoạt động trong các lĩnh vực giáo dục, y tế, tài chính, nông nghiệp, thương mại, du </w:t>
      </w:r>
      <w:r w:rsidRPr="00491140">
        <w:rPr>
          <w:sz w:val="28"/>
          <w:szCs w:val="28"/>
        </w:rPr>
        <w:lastRenderedPageBreak/>
        <w:t>lịch, quản lý đô thị.</w:t>
      </w:r>
      <w:r w:rsidR="001F5804">
        <w:rPr>
          <w:sz w:val="28"/>
          <w:szCs w:val="28"/>
        </w:rPr>
        <w:t xml:space="preserve"> </w:t>
      </w:r>
      <w:r w:rsidRPr="00491140">
        <w:rPr>
          <w:sz w:val="28"/>
          <w:szCs w:val="28"/>
        </w:rPr>
        <w:t>Phát triển mô hình doanh nghiệp số, hộ kinh doanh số, chính quyền số và xã hội số toàn diện theo lộ trình rõ ràng.</w:t>
      </w:r>
      <w:r w:rsidR="001F5804">
        <w:rPr>
          <w:sz w:val="28"/>
          <w:szCs w:val="28"/>
        </w:rPr>
        <w:t xml:space="preserve"> </w:t>
      </w:r>
      <w:r w:rsidRPr="00AF2CA8">
        <w:rPr>
          <w:sz w:val="28"/>
          <w:szCs w:val="28"/>
        </w:rPr>
        <w:t>Đầu tư hệ thống hạ tầng số, nền tảng tích hợp và chia sẻ dữ liệu giữa các ngành, lĩnh vực.Triển khai đồng bộ chính quyền số từ cấp tỉnh đến cấp xã; nâng cao hiệu quả dịch vụ công trực tuyến, đảm bảo thân thiện, minh bạch.</w:t>
      </w:r>
      <w:r w:rsidR="001F5804">
        <w:rPr>
          <w:sz w:val="28"/>
          <w:szCs w:val="28"/>
        </w:rPr>
        <w:t xml:space="preserve"> </w:t>
      </w:r>
      <w:r w:rsidRPr="00AF2CA8">
        <w:rPr>
          <w:sz w:val="28"/>
          <w:szCs w:val="28"/>
        </w:rPr>
        <w:t>Phát triển kinh tế số dựa trên thương mại điện tử, dịch vụ số, nền tảng công nghệ 4.0 trong nông nghiệp, công nghiệp, du lịch.</w:t>
      </w:r>
    </w:p>
    <w:p w:rsidR="00491140" w:rsidRPr="00491140" w:rsidRDefault="00491140" w:rsidP="00AF2CA8">
      <w:pPr>
        <w:numPr>
          <w:ilvl w:val="0"/>
          <w:numId w:val="9"/>
        </w:numPr>
        <w:spacing w:before="100" w:beforeAutospacing="1" w:after="100" w:afterAutospacing="1" w:line="276" w:lineRule="auto"/>
        <w:jc w:val="both"/>
        <w:rPr>
          <w:i/>
          <w:sz w:val="28"/>
          <w:szCs w:val="28"/>
        </w:rPr>
      </w:pPr>
      <w:r w:rsidRPr="00491140">
        <w:rPr>
          <w:i/>
          <w:sz w:val="28"/>
          <w:szCs w:val="28"/>
        </w:rPr>
        <w:t>Phát triển kết cấu hạ tầng giao thông chiến lược:</w:t>
      </w:r>
    </w:p>
    <w:p w:rsidR="00491140" w:rsidRPr="00AF2CA8" w:rsidRDefault="00491140" w:rsidP="001F5804">
      <w:pPr>
        <w:spacing w:before="100" w:beforeAutospacing="1" w:after="100" w:afterAutospacing="1" w:line="276" w:lineRule="auto"/>
        <w:ind w:left="360" w:firstLine="284"/>
        <w:jc w:val="both"/>
        <w:rPr>
          <w:sz w:val="28"/>
          <w:szCs w:val="28"/>
        </w:rPr>
      </w:pPr>
      <w:r w:rsidRPr="00491140">
        <w:rPr>
          <w:sz w:val="28"/>
          <w:szCs w:val="28"/>
        </w:rPr>
        <w:t>Đẩy mạnh đầu tư đồng bộ hạ tầng giao thông, nhất là các tuyến đường trục Đông - Tây, Bắc - Nam, trục kết nối các huyện miền núi với trung tâm tỉnh lỵ.</w:t>
      </w:r>
      <w:r w:rsidR="001F5804">
        <w:rPr>
          <w:sz w:val="28"/>
          <w:szCs w:val="28"/>
        </w:rPr>
        <w:t xml:space="preserve"> </w:t>
      </w:r>
      <w:r w:rsidRPr="00491140">
        <w:rPr>
          <w:sz w:val="28"/>
          <w:szCs w:val="28"/>
        </w:rPr>
        <w:t>Ưu tiên đầu tư các tuyến đường cao tốc, vành đai đô thị, mở rộng kết nối với các tỉnh như Lạng Sơn, Quảng Ninh, Bắc Ninh, Thái Nguyên.Phối hợp chặt chẽ với Bộ Giao thông Vận tải nâng cấp tuyến đường sắt Kép – Lạng Sơn – Đồng Đăng, mở rộng ga liên vận quốc tế Kép.</w:t>
      </w:r>
      <w:r w:rsidRPr="00AF2CA8">
        <w:rPr>
          <w:sz w:val="28"/>
          <w:szCs w:val="28"/>
        </w:rPr>
        <w:t>Tập trung phát triển các tuyến đường liên vùng, vành đai kết nối với các trung tâm logistics, cảng biển phía Bắc.Đầu tư mở rộng quốc lộ, hệ thống đường tỉnh, đặc biệt tại khu vực Lục Ngạn, Sơn Động – vùng có tiềm năng lớn về nông nghiệp, du lịch.</w:t>
      </w:r>
    </w:p>
    <w:p w:rsidR="00491140" w:rsidRPr="00491140" w:rsidRDefault="00491140" w:rsidP="00AF2CA8">
      <w:pPr>
        <w:numPr>
          <w:ilvl w:val="0"/>
          <w:numId w:val="11"/>
        </w:numPr>
        <w:tabs>
          <w:tab w:val="num" w:pos="720"/>
        </w:tabs>
        <w:spacing w:before="100" w:beforeAutospacing="1" w:after="100" w:afterAutospacing="1" w:line="276" w:lineRule="auto"/>
        <w:jc w:val="both"/>
        <w:rPr>
          <w:i/>
          <w:sz w:val="28"/>
          <w:szCs w:val="28"/>
        </w:rPr>
      </w:pPr>
      <w:r w:rsidRPr="00491140">
        <w:rPr>
          <w:i/>
          <w:sz w:val="28"/>
          <w:szCs w:val="28"/>
        </w:rPr>
        <w:t>Nâng cao chất lượng nguồn nhân lực:</w:t>
      </w:r>
    </w:p>
    <w:p w:rsidR="00491140" w:rsidRPr="00491140" w:rsidRDefault="001F5804" w:rsidP="001F5804">
      <w:pPr>
        <w:tabs>
          <w:tab w:val="num" w:pos="720"/>
        </w:tabs>
        <w:spacing w:before="100" w:beforeAutospacing="1" w:after="100" w:afterAutospacing="1" w:line="276" w:lineRule="auto"/>
        <w:ind w:left="284"/>
        <w:jc w:val="both"/>
        <w:rPr>
          <w:sz w:val="28"/>
          <w:szCs w:val="28"/>
        </w:rPr>
      </w:pPr>
      <w:r>
        <w:rPr>
          <w:sz w:val="28"/>
          <w:szCs w:val="28"/>
        </w:rPr>
        <w:tab/>
      </w:r>
      <w:r w:rsidR="00491140" w:rsidRPr="00491140">
        <w:rPr>
          <w:sz w:val="28"/>
          <w:szCs w:val="28"/>
        </w:rPr>
        <w:t>Mở rộng mô hình đào tạo kép (doanh nghiệp – nhà trường), tăng cường thực hành, thực tế cho học sinh – sinh viên các khối kỹ thuật, công nghệ.Phát triển chương trình đào tạo chất lượng cao tại các trường cao đẳng, đại học trong tỉnh; tăng cường thu hút chuyên gia, nhân lực chất lượng cao từ ngoài tỉnh.</w:t>
      </w:r>
    </w:p>
    <w:p w:rsidR="00491140" w:rsidRPr="00491140" w:rsidRDefault="00491140" w:rsidP="00AF2CA8">
      <w:pPr>
        <w:numPr>
          <w:ilvl w:val="0"/>
          <w:numId w:val="13"/>
        </w:numPr>
        <w:spacing w:before="100" w:beforeAutospacing="1" w:after="100" w:afterAutospacing="1" w:line="276" w:lineRule="auto"/>
        <w:jc w:val="both"/>
        <w:rPr>
          <w:i/>
          <w:sz w:val="28"/>
          <w:szCs w:val="28"/>
        </w:rPr>
      </w:pPr>
      <w:r w:rsidRPr="00491140">
        <w:rPr>
          <w:i/>
          <w:sz w:val="28"/>
          <w:szCs w:val="28"/>
        </w:rPr>
        <w:t>Phát triển du lịch bền vững:</w:t>
      </w:r>
    </w:p>
    <w:p w:rsidR="00491140" w:rsidRPr="00491140" w:rsidRDefault="00491140" w:rsidP="001F5804">
      <w:pPr>
        <w:spacing w:before="100" w:beforeAutospacing="1" w:after="100" w:afterAutospacing="1" w:line="276" w:lineRule="auto"/>
        <w:ind w:left="360" w:firstLine="360"/>
        <w:jc w:val="both"/>
        <w:rPr>
          <w:sz w:val="28"/>
          <w:szCs w:val="28"/>
        </w:rPr>
      </w:pPr>
      <w:r w:rsidRPr="00491140">
        <w:rPr>
          <w:sz w:val="28"/>
          <w:szCs w:val="28"/>
        </w:rPr>
        <w:t>Đầu tư đồng bộ vào hạ tầng du lịch tại các khu vực có tiềm năng cao như: Tây Yên Tử, hồ Khuôn Thần, chùa Vĩnh Nghiêm, ATK II…Xây dựng sản phẩm du lịch đặc sắc, có chiều sâu: du lịch xanh, du lịch chữa lành, du lịch nông nghiệp, trải nghiệm văn hóa dân gian.</w:t>
      </w:r>
    </w:p>
    <w:p w:rsidR="005B3452" w:rsidRPr="00AF2CA8" w:rsidRDefault="005B3452" w:rsidP="00AF2CA8">
      <w:pPr>
        <w:widowControl w:val="0"/>
        <w:spacing w:before="120" w:line="264" w:lineRule="auto"/>
        <w:ind w:firstLine="624"/>
        <w:jc w:val="both"/>
        <w:rPr>
          <w:sz w:val="28"/>
          <w:szCs w:val="28"/>
        </w:rPr>
      </w:pPr>
    </w:p>
    <w:p w:rsidR="005B3452" w:rsidRDefault="005B3452" w:rsidP="00AF2CA8">
      <w:pPr>
        <w:widowControl w:val="0"/>
        <w:spacing w:before="120" w:line="264" w:lineRule="auto"/>
        <w:ind w:firstLine="624"/>
        <w:jc w:val="both"/>
        <w:rPr>
          <w:sz w:val="28"/>
          <w:szCs w:val="28"/>
        </w:rPr>
      </w:pPr>
    </w:p>
    <w:p w:rsidR="005B3452" w:rsidRDefault="005B3452" w:rsidP="00AF2CA8">
      <w:pPr>
        <w:widowControl w:val="0"/>
        <w:spacing w:before="120" w:line="264" w:lineRule="auto"/>
        <w:ind w:firstLine="624"/>
        <w:jc w:val="both"/>
        <w:rPr>
          <w:sz w:val="28"/>
          <w:szCs w:val="28"/>
        </w:rPr>
      </w:pPr>
    </w:p>
    <w:p w:rsidR="005B3452" w:rsidRDefault="005B3452" w:rsidP="00AF2CA8">
      <w:pPr>
        <w:widowControl w:val="0"/>
        <w:spacing w:before="120" w:line="264" w:lineRule="auto"/>
        <w:ind w:firstLine="624"/>
        <w:jc w:val="both"/>
        <w:rPr>
          <w:sz w:val="28"/>
          <w:szCs w:val="28"/>
        </w:rPr>
      </w:pPr>
    </w:p>
    <w:p w:rsidR="005B3452" w:rsidRPr="00C5052C" w:rsidRDefault="005B3452" w:rsidP="00AF2CA8">
      <w:pPr>
        <w:widowControl w:val="0"/>
        <w:spacing w:before="120" w:line="264" w:lineRule="auto"/>
        <w:ind w:firstLine="624"/>
        <w:jc w:val="both"/>
        <w:rPr>
          <w:sz w:val="28"/>
          <w:szCs w:val="28"/>
        </w:rPr>
      </w:pPr>
    </w:p>
    <w:p w:rsidR="00240EB3" w:rsidRPr="00BB5827" w:rsidRDefault="00240EB3" w:rsidP="00AF2CA8">
      <w:pPr>
        <w:jc w:val="both"/>
        <w:rPr>
          <w:sz w:val="28"/>
          <w:szCs w:val="28"/>
          <w:lang w:val="vi-VN"/>
        </w:rPr>
      </w:pPr>
    </w:p>
    <w:tbl>
      <w:tblPr>
        <w:tblW w:w="0" w:type="auto"/>
        <w:tblInd w:w="108" w:type="dxa"/>
        <w:tblLook w:val="01E0" w:firstRow="1" w:lastRow="1" w:firstColumn="1" w:lastColumn="1" w:noHBand="0" w:noVBand="0"/>
      </w:tblPr>
      <w:tblGrid>
        <w:gridCol w:w="3969"/>
        <w:gridCol w:w="5154"/>
      </w:tblGrid>
      <w:tr w:rsidR="00240EB3" w:rsidRPr="008356BA" w:rsidTr="003120EF">
        <w:tc>
          <w:tcPr>
            <w:tcW w:w="3969" w:type="dxa"/>
          </w:tcPr>
          <w:p w:rsidR="00240EB3" w:rsidRPr="00BB5827" w:rsidRDefault="00240EB3" w:rsidP="00AF2CA8">
            <w:pPr>
              <w:rPr>
                <w:b/>
                <w:i/>
                <w:lang w:val="vi-VN"/>
              </w:rPr>
            </w:pPr>
            <w:r w:rsidRPr="00BB5827">
              <w:rPr>
                <w:b/>
                <w:i/>
                <w:lang w:val="vi-VN"/>
              </w:rPr>
              <w:lastRenderedPageBreak/>
              <w:t>Nơi nhận:</w:t>
            </w:r>
          </w:p>
          <w:p w:rsidR="00240EB3" w:rsidRPr="00BB5827" w:rsidRDefault="00240EB3" w:rsidP="00AF2CA8">
            <w:pPr>
              <w:rPr>
                <w:sz w:val="22"/>
                <w:lang w:val="vi-VN"/>
              </w:rPr>
            </w:pPr>
            <w:r w:rsidRPr="00BB5827">
              <w:rPr>
                <w:sz w:val="22"/>
                <w:lang w:val="vi-VN"/>
              </w:rPr>
              <w:t>-;</w:t>
            </w:r>
          </w:p>
          <w:p w:rsidR="00240EB3" w:rsidRPr="00BB5827" w:rsidRDefault="00240EB3" w:rsidP="00AF2CA8">
            <w:pPr>
              <w:rPr>
                <w:sz w:val="22"/>
                <w:lang w:val="vi-VN"/>
              </w:rPr>
            </w:pPr>
            <w:r w:rsidRPr="00BB5827">
              <w:rPr>
                <w:sz w:val="22"/>
                <w:lang w:val="vi-VN"/>
              </w:rPr>
              <w:t>- Lưu TVPB, VT.</w:t>
            </w:r>
          </w:p>
        </w:tc>
        <w:tc>
          <w:tcPr>
            <w:tcW w:w="5154" w:type="dxa"/>
          </w:tcPr>
          <w:p w:rsidR="00240EB3" w:rsidRPr="00BB5827" w:rsidRDefault="00240EB3" w:rsidP="00AF2CA8">
            <w:pPr>
              <w:jc w:val="center"/>
              <w:rPr>
                <w:b/>
                <w:lang w:val="vi-VN"/>
              </w:rPr>
            </w:pPr>
            <w:r w:rsidRPr="00BB5827">
              <w:rPr>
                <w:b/>
                <w:sz w:val="28"/>
                <w:lang w:val="vi-VN"/>
              </w:rPr>
              <w:t>TM. BAN THƯỜNG VỤ</w:t>
            </w:r>
          </w:p>
          <w:p w:rsidR="00240EB3" w:rsidRPr="00BB5827" w:rsidRDefault="00240EB3" w:rsidP="00AF2CA8">
            <w:pPr>
              <w:jc w:val="center"/>
              <w:rPr>
                <w:b/>
                <w:lang w:val="vi-VN"/>
              </w:rPr>
            </w:pPr>
            <w:r w:rsidRPr="00BB5827">
              <w:rPr>
                <w:b/>
                <w:sz w:val="28"/>
                <w:lang w:val="vi-VN"/>
              </w:rPr>
              <w:t>CHỦ TỊCH</w:t>
            </w:r>
          </w:p>
          <w:p w:rsidR="00240EB3" w:rsidRPr="00BB5827" w:rsidRDefault="00240EB3" w:rsidP="00AF2CA8">
            <w:pPr>
              <w:jc w:val="center"/>
              <w:rPr>
                <w:b/>
                <w:sz w:val="30"/>
                <w:lang w:val="vi-VN"/>
              </w:rPr>
            </w:pPr>
          </w:p>
          <w:p w:rsidR="00240EB3" w:rsidRDefault="00240EB3" w:rsidP="00AF2CA8">
            <w:pPr>
              <w:jc w:val="center"/>
              <w:rPr>
                <w:b/>
                <w:sz w:val="32"/>
              </w:rPr>
            </w:pPr>
          </w:p>
          <w:p w:rsidR="00240EB3" w:rsidRPr="00C105FF" w:rsidRDefault="00240EB3" w:rsidP="00AF2CA8">
            <w:pPr>
              <w:jc w:val="center"/>
            </w:pPr>
            <w:bookmarkStart w:id="0" w:name="_GoBack"/>
            <w:bookmarkEnd w:id="0"/>
          </w:p>
          <w:p w:rsidR="00240EB3" w:rsidRPr="00BB5827" w:rsidRDefault="00240EB3" w:rsidP="00AF2CA8">
            <w:pPr>
              <w:jc w:val="center"/>
              <w:rPr>
                <w:b/>
                <w:sz w:val="32"/>
                <w:lang w:val="vi-VN"/>
              </w:rPr>
            </w:pPr>
          </w:p>
          <w:p w:rsidR="00240EB3" w:rsidRPr="00CF7951" w:rsidRDefault="00146220" w:rsidP="00AF2CA8">
            <w:pPr>
              <w:spacing w:before="120"/>
              <w:jc w:val="center"/>
              <w:rPr>
                <w:b/>
                <w:sz w:val="28"/>
                <w:szCs w:val="28"/>
              </w:rPr>
            </w:pPr>
            <w:r w:rsidRPr="00CF7951">
              <w:rPr>
                <w:b/>
                <w:sz w:val="28"/>
                <w:szCs w:val="28"/>
              </w:rPr>
              <w:t>Ngô Chí Vinh</w:t>
            </w:r>
          </w:p>
        </w:tc>
      </w:tr>
    </w:tbl>
    <w:p w:rsidR="00240EB3" w:rsidRPr="000165F0" w:rsidRDefault="00240EB3" w:rsidP="00AF2CA8">
      <w:pPr>
        <w:ind w:firstLine="720"/>
        <w:jc w:val="both"/>
      </w:pPr>
    </w:p>
    <w:p w:rsidR="007D71E6" w:rsidRDefault="007D71E6" w:rsidP="00AF2CA8">
      <w:pPr>
        <w:jc w:val="both"/>
      </w:pPr>
    </w:p>
    <w:sectPr w:rsidR="007D71E6" w:rsidSect="00092FB7">
      <w:footerReference w:type="even" r:id="rId8"/>
      <w:footerReference w:type="default" r:id="rId9"/>
      <w:pgSz w:w="11907" w:h="16840" w:code="9"/>
      <w:pgMar w:top="1134" w:right="90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8A" w:rsidRDefault="00E3788A">
      <w:r>
        <w:separator/>
      </w:r>
    </w:p>
  </w:endnote>
  <w:endnote w:type="continuationSeparator" w:id="0">
    <w:p w:rsidR="00E3788A" w:rsidRDefault="00E3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MS Mincho"/>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B1" w:rsidRDefault="005B3452"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9B1" w:rsidRDefault="00E378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9B1" w:rsidRDefault="005B3452" w:rsidP="00470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951">
      <w:rPr>
        <w:rStyle w:val="PageNumber"/>
        <w:noProof/>
      </w:rPr>
      <w:t>2</w:t>
    </w:r>
    <w:r>
      <w:rPr>
        <w:rStyle w:val="PageNumber"/>
      </w:rPr>
      <w:fldChar w:fldCharType="end"/>
    </w:r>
  </w:p>
  <w:p w:rsidR="00EE49B1" w:rsidRDefault="00E378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8A" w:rsidRDefault="00E3788A">
      <w:r>
        <w:separator/>
      </w:r>
    </w:p>
  </w:footnote>
  <w:footnote w:type="continuationSeparator" w:id="0">
    <w:p w:rsidR="00E3788A" w:rsidRDefault="00E37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409A1"/>
    <w:multiLevelType w:val="multilevel"/>
    <w:tmpl w:val="26584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634BA8"/>
    <w:multiLevelType w:val="multilevel"/>
    <w:tmpl w:val="5D62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14967"/>
    <w:multiLevelType w:val="multilevel"/>
    <w:tmpl w:val="8B7C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2A00BD"/>
    <w:multiLevelType w:val="multilevel"/>
    <w:tmpl w:val="0DD4C3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40CB4"/>
    <w:multiLevelType w:val="multilevel"/>
    <w:tmpl w:val="306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408BA"/>
    <w:multiLevelType w:val="multilevel"/>
    <w:tmpl w:val="0618482A"/>
    <w:lvl w:ilvl="0">
      <w:start w:val="5"/>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3DD14B46"/>
    <w:multiLevelType w:val="multilevel"/>
    <w:tmpl w:val="F266E5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351F6"/>
    <w:multiLevelType w:val="multilevel"/>
    <w:tmpl w:val="1336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BD11EB"/>
    <w:multiLevelType w:val="hybridMultilevel"/>
    <w:tmpl w:val="0F18787C"/>
    <w:lvl w:ilvl="0" w:tplc="30BAB6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5D4A26"/>
    <w:multiLevelType w:val="hybridMultilevel"/>
    <w:tmpl w:val="56380D88"/>
    <w:lvl w:ilvl="0" w:tplc="49CA517C">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0">
    <w:nsid w:val="534F4567"/>
    <w:multiLevelType w:val="multilevel"/>
    <w:tmpl w:val="8CECA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E56AAF"/>
    <w:multiLevelType w:val="multilevel"/>
    <w:tmpl w:val="0D80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CB3705"/>
    <w:multiLevelType w:val="multilevel"/>
    <w:tmpl w:val="EC96F7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343D21"/>
    <w:multiLevelType w:val="multilevel"/>
    <w:tmpl w:val="A77CBEB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4">
    <w:nsid w:val="752A247A"/>
    <w:multiLevelType w:val="hybridMultilevel"/>
    <w:tmpl w:val="5E568D12"/>
    <w:lvl w:ilvl="0" w:tplc="6EB8119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7B222814"/>
    <w:multiLevelType w:val="multilevel"/>
    <w:tmpl w:val="791E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CF17984"/>
    <w:multiLevelType w:val="multilevel"/>
    <w:tmpl w:val="2148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5"/>
  </w:num>
  <w:num w:numId="4">
    <w:abstractNumId w:val="11"/>
  </w:num>
  <w:num w:numId="5">
    <w:abstractNumId w:val="3"/>
  </w:num>
  <w:num w:numId="6">
    <w:abstractNumId w:val="2"/>
  </w:num>
  <w:num w:numId="7">
    <w:abstractNumId w:val="10"/>
  </w:num>
  <w:num w:numId="8">
    <w:abstractNumId w:val="1"/>
  </w:num>
  <w:num w:numId="9">
    <w:abstractNumId w:val="0"/>
  </w:num>
  <w:num w:numId="10">
    <w:abstractNumId w:val="4"/>
  </w:num>
  <w:num w:numId="11">
    <w:abstractNumId w:val="5"/>
  </w:num>
  <w:num w:numId="12">
    <w:abstractNumId w:val="13"/>
  </w:num>
  <w:num w:numId="13">
    <w:abstractNumId w:val="12"/>
  </w:num>
  <w:num w:numId="14">
    <w:abstractNumId w:val="16"/>
  </w:num>
  <w:num w:numId="15">
    <w:abstractNumId w:val="6"/>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0EB3"/>
    <w:rsid w:val="000A1E1C"/>
    <w:rsid w:val="00146220"/>
    <w:rsid w:val="001F5804"/>
    <w:rsid w:val="002337BC"/>
    <w:rsid w:val="00240EB3"/>
    <w:rsid w:val="0035079B"/>
    <w:rsid w:val="003868BF"/>
    <w:rsid w:val="00491140"/>
    <w:rsid w:val="005B3452"/>
    <w:rsid w:val="007D71E6"/>
    <w:rsid w:val="00AF2CA8"/>
    <w:rsid w:val="00BA1A2B"/>
    <w:rsid w:val="00CF7951"/>
    <w:rsid w:val="00E3788A"/>
    <w:rsid w:val="00FE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EB3"/>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240EB3"/>
    <w:pPr>
      <w:keepNext/>
      <w:tabs>
        <w:tab w:val="center" w:pos="1425"/>
        <w:tab w:val="center" w:pos="6612"/>
      </w:tabs>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EB3"/>
    <w:rPr>
      <w:rFonts w:eastAsia="Times New Roman" w:cs="Times New Roman"/>
      <w:b/>
      <w:szCs w:val="24"/>
    </w:rPr>
  </w:style>
  <w:style w:type="paragraph" w:styleId="Footer">
    <w:name w:val="footer"/>
    <w:basedOn w:val="Normal"/>
    <w:link w:val="FooterChar"/>
    <w:rsid w:val="00240EB3"/>
    <w:pPr>
      <w:tabs>
        <w:tab w:val="center" w:pos="4153"/>
        <w:tab w:val="right" w:pos="8306"/>
      </w:tabs>
    </w:pPr>
  </w:style>
  <w:style w:type="character" w:customStyle="1" w:styleId="FooterChar">
    <w:name w:val="Footer Char"/>
    <w:basedOn w:val="DefaultParagraphFont"/>
    <w:link w:val="Footer"/>
    <w:rsid w:val="00240EB3"/>
    <w:rPr>
      <w:rFonts w:eastAsia="Times New Roman" w:cs="Times New Roman"/>
      <w:sz w:val="24"/>
      <w:szCs w:val="24"/>
    </w:rPr>
  </w:style>
  <w:style w:type="character" w:styleId="PageNumber">
    <w:name w:val="page number"/>
    <w:rsid w:val="00240EB3"/>
    <w:rPr>
      <w:rFonts w:ascii="Times New Roman" w:eastAsia="Times New Roman" w:hAnsi="Times New Roman" w:cs="Times New Roman"/>
    </w:rPr>
  </w:style>
  <w:style w:type="paragraph" w:styleId="BodyTextIndent">
    <w:name w:val="Body Text Indent"/>
    <w:basedOn w:val="Normal"/>
    <w:link w:val="BodyTextIndentChar"/>
    <w:rsid w:val="00240EB3"/>
    <w:pPr>
      <w:spacing w:before="120"/>
      <w:ind w:firstLine="567"/>
      <w:jc w:val="both"/>
    </w:pPr>
    <w:rPr>
      <w:sz w:val="28"/>
    </w:rPr>
  </w:style>
  <w:style w:type="character" w:customStyle="1" w:styleId="BodyTextIndentChar">
    <w:name w:val="Body Text Indent Char"/>
    <w:basedOn w:val="DefaultParagraphFont"/>
    <w:link w:val="BodyTextIndent"/>
    <w:rsid w:val="00240EB3"/>
    <w:rPr>
      <w:rFonts w:eastAsia="Times New Roman" w:cs="Times New Roman"/>
      <w:szCs w:val="24"/>
    </w:rPr>
  </w:style>
  <w:style w:type="paragraph" w:styleId="BodyTextIndent2">
    <w:name w:val="Body Text Indent 2"/>
    <w:basedOn w:val="Normal"/>
    <w:link w:val="BodyTextIndent2Char"/>
    <w:rsid w:val="00240EB3"/>
    <w:pPr>
      <w:spacing w:before="120"/>
      <w:ind w:firstLine="748"/>
      <w:jc w:val="both"/>
    </w:pPr>
    <w:rPr>
      <w:sz w:val="28"/>
      <w:szCs w:val="28"/>
    </w:rPr>
  </w:style>
  <w:style w:type="character" w:customStyle="1" w:styleId="BodyTextIndent2Char">
    <w:name w:val="Body Text Indent 2 Char"/>
    <w:basedOn w:val="DefaultParagraphFont"/>
    <w:link w:val="BodyTextIndent2"/>
    <w:rsid w:val="00240EB3"/>
    <w:rPr>
      <w:rFonts w:eastAsia="Times New Roman" w:cs="Times New Roman"/>
      <w:szCs w:val="28"/>
    </w:rPr>
  </w:style>
  <w:style w:type="paragraph" w:styleId="ListParagraph">
    <w:name w:val="List Paragraph"/>
    <w:basedOn w:val="Normal"/>
    <w:uiPriority w:val="34"/>
    <w:qFormat/>
    <w:rsid w:val="003507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SingPC</cp:lastModifiedBy>
  <cp:revision>10</cp:revision>
  <dcterms:created xsi:type="dcterms:W3CDTF">2025-03-22T06:45:00Z</dcterms:created>
  <dcterms:modified xsi:type="dcterms:W3CDTF">2025-03-26T02:36:00Z</dcterms:modified>
</cp:coreProperties>
</file>