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9" w:type="dxa"/>
        <w:tblInd w:w="-72" w:type="dxa"/>
        <w:tblLook w:val="0000" w:firstRow="0" w:lastRow="0" w:firstColumn="0" w:lastColumn="0" w:noHBand="0" w:noVBand="0"/>
      </w:tblPr>
      <w:tblGrid>
        <w:gridCol w:w="4149"/>
        <w:gridCol w:w="5670"/>
      </w:tblGrid>
      <w:tr w:rsidR="000E706B" w:rsidRPr="000E706B" w:rsidTr="003A4317">
        <w:tc>
          <w:tcPr>
            <w:tcW w:w="4149" w:type="dxa"/>
          </w:tcPr>
          <w:p w:rsidR="000E706B" w:rsidRPr="000E706B" w:rsidRDefault="000E706B" w:rsidP="000E706B">
            <w:pPr>
              <w:jc w:val="center"/>
              <w:rPr>
                <w:sz w:val="26"/>
                <w:szCs w:val="26"/>
              </w:rPr>
            </w:pPr>
            <w:r w:rsidRPr="000E706B">
              <w:rPr>
                <w:sz w:val="26"/>
                <w:szCs w:val="26"/>
              </w:rPr>
              <w:t>UBND TỈNH BẮC GIANG</w:t>
            </w:r>
          </w:p>
          <w:p w:rsidR="000E706B" w:rsidRPr="000E706B" w:rsidRDefault="000E706B" w:rsidP="000E706B">
            <w:pPr>
              <w:keepNext/>
              <w:jc w:val="center"/>
              <w:outlineLvl w:val="0"/>
              <w:rPr>
                <w:b/>
                <w:bCs/>
                <w:sz w:val="28"/>
                <w:szCs w:val="28"/>
              </w:rPr>
            </w:pPr>
            <w:r w:rsidRPr="000E706B">
              <w:rPr>
                <w:b/>
                <w:bCs/>
                <w:sz w:val="28"/>
                <w:szCs w:val="28"/>
              </w:rPr>
              <w:t>LIÊN HIỆP CÁC HỘI KH&amp;KT</w:t>
            </w:r>
          </w:p>
          <w:p w:rsidR="000E706B" w:rsidRPr="000E706B" w:rsidRDefault="000E706B" w:rsidP="000E706B">
            <w:pPr>
              <w:jc w:val="center"/>
              <w:rPr>
                <w:b/>
                <w:bCs/>
                <w:sz w:val="26"/>
                <w:szCs w:val="26"/>
              </w:rPr>
            </w:pPr>
            <w:r>
              <w:rPr>
                <w:noProof/>
                <w:sz w:val="20"/>
                <w:szCs w:val="20"/>
              </w:rPr>
              <mc:AlternateContent>
                <mc:Choice Requires="wps">
                  <w:drawing>
                    <wp:anchor distT="4294967295" distB="4294967295" distL="114300" distR="114300" simplePos="0" relativeHeight="251659264" behindDoc="0" locked="0" layoutInCell="1" allowOverlap="1">
                      <wp:simplePos x="0" y="0"/>
                      <wp:positionH relativeFrom="column">
                        <wp:posOffset>725805</wp:posOffset>
                      </wp:positionH>
                      <wp:positionV relativeFrom="paragraph">
                        <wp:posOffset>71754</wp:posOffset>
                      </wp:positionV>
                      <wp:extent cx="1361440" cy="0"/>
                      <wp:effectExtent l="0" t="0" r="101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15pt,5.65pt" to="164.3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lHWHAIAADY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"/>
                  </w:pict>
                </mc:Fallback>
              </mc:AlternateContent>
            </w:r>
          </w:p>
          <w:p w:rsidR="000E706B" w:rsidRPr="000E706B" w:rsidRDefault="000E706B" w:rsidP="000E706B">
            <w:pPr>
              <w:jc w:val="center"/>
              <w:rPr>
                <w:sz w:val="26"/>
                <w:szCs w:val="26"/>
              </w:rPr>
            </w:pPr>
            <w:r w:rsidRPr="000E706B">
              <w:rPr>
                <w:sz w:val="26"/>
                <w:szCs w:val="26"/>
              </w:rPr>
              <w:t>Số       /BC-LHH</w:t>
            </w:r>
          </w:p>
        </w:tc>
        <w:tc>
          <w:tcPr>
            <w:tcW w:w="5670" w:type="dxa"/>
          </w:tcPr>
          <w:p w:rsidR="000E706B" w:rsidRPr="000E706B" w:rsidRDefault="000E706B" w:rsidP="000E706B">
            <w:pPr>
              <w:jc w:val="center"/>
              <w:rPr>
                <w:b/>
                <w:bCs/>
                <w:sz w:val="26"/>
                <w:szCs w:val="26"/>
              </w:rPr>
            </w:pPr>
            <w:r w:rsidRPr="000E706B">
              <w:rPr>
                <w:b/>
                <w:bCs/>
                <w:sz w:val="26"/>
                <w:szCs w:val="26"/>
              </w:rPr>
              <w:t xml:space="preserve">CỘNG HOÀ XÃ HỘI CHỦ NGHĨA VIỆT NAM </w:t>
            </w:r>
          </w:p>
          <w:p w:rsidR="000E706B" w:rsidRPr="000E706B" w:rsidRDefault="000E706B" w:rsidP="000E706B">
            <w:pPr>
              <w:jc w:val="center"/>
              <w:rPr>
                <w:b/>
                <w:bCs/>
                <w:sz w:val="26"/>
                <w:szCs w:val="26"/>
              </w:rPr>
            </w:pPr>
            <w:r w:rsidRPr="000E706B">
              <w:rPr>
                <w:b/>
                <w:bCs/>
                <w:sz w:val="26"/>
                <w:szCs w:val="26"/>
              </w:rPr>
              <w:t>Độc lập - Tự do - Hạnh phúc</w:t>
            </w:r>
          </w:p>
          <w:p w:rsidR="000E706B" w:rsidRPr="000E706B" w:rsidRDefault="000E706B" w:rsidP="000E706B">
            <w:pPr>
              <w:jc w:val="center"/>
              <w:rPr>
                <w:b/>
                <w:bCs/>
                <w:sz w:val="28"/>
                <w:szCs w:val="28"/>
              </w:rPr>
            </w:pPr>
            <w:r>
              <w:rPr>
                <w:noProof/>
                <w:sz w:val="20"/>
                <w:szCs w:val="20"/>
              </w:rPr>
              <mc:AlternateContent>
                <mc:Choice Requires="wps">
                  <w:drawing>
                    <wp:anchor distT="4294967295" distB="4294967295" distL="114300" distR="114300" simplePos="0" relativeHeight="251660288" behindDoc="0" locked="0" layoutInCell="1" allowOverlap="1">
                      <wp:simplePos x="0" y="0"/>
                      <wp:positionH relativeFrom="column">
                        <wp:posOffset>678815</wp:posOffset>
                      </wp:positionH>
                      <wp:positionV relativeFrom="paragraph">
                        <wp:posOffset>19684</wp:posOffset>
                      </wp:positionV>
                      <wp:extent cx="2042160" cy="0"/>
                      <wp:effectExtent l="0" t="0" r="152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1.55pt" to="214.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tUl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SfNJNgM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"/>
                  </w:pict>
                </mc:Fallback>
              </mc:AlternateContent>
            </w:r>
            <w:r w:rsidRPr="000E706B">
              <w:rPr>
                <w:b/>
                <w:bCs/>
                <w:sz w:val="28"/>
                <w:szCs w:val="28"/>
              </w:rPr>
              <w:t xml:space="preserve"> </w:t>
            </w:r>
          </w:p>
          <w:p w:rsidR="000E706B" w:rsidRPr="000E706B" w:rsidRDefault="000E706B" w:rsidP="00AC03F8">
            <w:pPr>
              <w:jc w:val="center"/>
              <w:rPr>
                <w:i/>
                <w:iCs/>
                <w:sz w:val="28"/>
                <w:szCs w:val="28"/>
              </w:rPr>
            </w:pPr>
            <w:r w:rsidRPr="000E706B">
              <w:rPr>
                <w:b/>
                <w:bCs/>
                <w:i/>
                <w:iCs/>
                <w:sz w:val="26"/>
                <w:szCs w:val="26"/>
              </w:rPr>
              <w:t xml:space="preserve">           </w:t>
            </w:r>
            <w:r w:rsidRPr="000E706B">
              <w:rPr>
                <w:i/>
                <w:iCs/>
                <w:sz w:val="26"/>
                <w:szCs w:val="26"/>
              </w:rPr>
              <w:t xml:space="preserve">Bắc Giang, ngày </w:t>
            </w:r>
            <w:r w:rsidR="000E3CFE">
              <w:rPr>
                <w:i/>
                <w:iCs/>
                <w:sz w:val="26"/>
                <w:szCs w:val="26"/>
              </w:rPr>
              <w:t xml:space="preserve">   </w:t>
            </w:r>
            <w:r w:rsidRPr="000E706B">
              <w:rPr>
                <w:i/>
                <w:iCs/>
                <w:sz w:val="26"/>
                <w:szCs w:val="26"/>
              </w:rPr>
              <w:t xml:space="preserve"> tháng 1</w:t>
            </w:r>
            <w:r w:rsidR="00AC03F8">
              <w:rPr>
                <w:i/>
                <w:iCs/>
                <w:sz w:val="26"/>
                <w:szCs w:val="26"/>
              </w:rPr>
              <w:t>2</w:t>
            </w:r>
            <w:bookmarkStart w:id="0" w:name="_GoBack"/>
            <w:bookmarkEnd w:id="0"/>
            <w:r w:rsidRPr="000E706B">
              <w:rPr>
                <w:i/>
                <w:iCs/>
                <w:sz w:val="26"/>
                <w:szCs w:val="26"/>
              </w:rPr>
              <w:t xml:space="preserve"> năm 2023</w:t>
            </w:r>
          </w:p>
        </w:tc>
      </w:tr>
    </w:tbl>
    <w:p w:rsidR="001B046B" w:rsidRDefault="001B046B" w:rsidP="001B046B">
      <w:pPr>
        <w:pStyle w:val="Heading4"/>
      </w:pPr>
    </w:p>
    <w:p w:rsidR="00F32576" w:rsidRDefault="001B046B" w:rsidP="001B046B">
      <w:pPr>
        <w:jc w:val="center"/>
        <w:rPr>
          <w:b/>
          <w:sz w:val="26"/>
          <w:szCs w:val="26"/>
        </w:rPr>
      </w:pPr>
      <w:r w:rsidRPr="005317C7">
        <w:rPr>
          <w:b/>
          <w:sz w:val="26"/>
          <w:szCs w:val="26"/>
        </w:rPr>
        <w:t xml:space="preserve">BÁO CÁO </w:t>
      </w:r>
    </w:p>
    <w:p w:rsidR="001B046B" w:rsidRDefault="009F2067" w:rsidP="009F2067">
      <w:pPr>
        <w:jc w:val="center"/>
        <w:rPr>
          <w:b/>
          <w:sz w:val="26"/>
          <w:szCs w:val="26"/>
        </w:rPr>
      </w:pPr>
      <w:r w:rsidRPr="009F2067">
        <w:rPr>
          <w:b/>
          <w:sz w:val="26"/>
          <w:szCs w:val="26"/>
        </w:rPr>
        <w:t>đề xuất, kiến nghị với Liên hiệp hội Việt Nam về giải pháp, cơ chế nâng cao hiệu quả hoạt động phối</w:t>
      </w:r>
      <w:r>
        <w:rPr>
          <w:b/>
          <w:sz w:val="26"/>
          <w:szCs w:val="26"/>
        </w:rPr>
        <w:t xml:space="preserve"> hợp của Liên hiệp Hội cấp tỉnh trong giai đoạn tới</w:t>
      </w:r>
    </w:p>
    <w:p w:rsidR="009F2067" w:rsidRDefault="009F2067" w:rsidP="009F2067">
      <w:pPr>
        <w:jc w:val="center"/>
        <w:rPr>
          <w:b/>
          <w:sz w:val="26"/>
          <w:szCs w:val="26"/>
        </w:rPr>
      </w:pPr>
      <w:r>
        <w:rPr>
          <w:b/>
          <w:sz w:val="26"/>
          <w:szCs w:val="26"/>
        </w:rPr>
        <w:t>-----</w:t>
      </w:r>
    </w:p>
    <w:p w:rsidR="009F2067" w:rsidRDefault="009F2067" w:rsidP="009F2067">
      <w:pPr>
        <w:jc w:val="center"/>
        <w:rPr>
          <w:b/>
          <w:sz w:val="26"/>
          <w:szCs w:val="26"/>
        </w:rPr>
      </w:pPr>
    </w:p>
    <w:p w:rsidR="001B046B" w:rsidRPr="005E1291" w:rsidRDefault="00A02D71" w:rsidP="005E1291">
      <w:pPr>
        <w:spacing w:before="120"/>
        <w:ind w:firstLine="709"/>
        <w:jc w:val="both"/>
        <w:rPr>
          <w:sz w:val="28"/>
          <w:szCs w:val="26"/>
          <w:lang w:eastAsia="x-none"/>
        </w:rPr>
      </w:pPr>
      <w:r w:rsidRPr="005E1291">
        <w:rPr>
          <w:sz w:val="28"/>
          <w:szCs w:val="26"/>
          <w:lang w:eastAsia="x-none"/>
        </w:rPr>
        <w:t>Thực hiện Đề tài cấp bộ về "</w:t>
      </w:r>
      <w:r w:rsidR="000E706B" w:rsidRPr="005E1291">
        <w:rPr>
          <w:sz w:val="28"/>
          <w:szCs w:val="26"/>
          <w:lang w:val="x-none" w:eastAsia="x-none"/>
        </w:rPr>
        <w:t>Đánh giá thực trạng và đề xuất giải pháp nâng cao hiệu quả phối hợp hoạt động giữa Liên hiệp các hội Khoa học và Kỹ thuật cấp tỉnh với các sở, ban, ngành, đoàn thể địa phương</w:t>
      </w:r>
      <w:r w:rsidRPr="005E1291">
        <w:rPr>
          <w:sz w:val="28"/>
          <w:szCs w:val="26"/>
          <w:lang w:eastAsia="x-none"/>
        </w:rPr>
        <w:t>"</w:t>
      </w:r>
      <w:r w:rsidR="006C2286" w:rsidRPr="005E1291">
        <w:rPr>
          <w:sz w:val="28"/>
          <w:szCs w:val="26"/>
          <w:lang w:eastAsia="x-none"/>
        </w:rPr>
        <w:t xml:space="preserve">; căn cứ kết quả nghiên cứu của Đề tài, </w:t>
      </w:r>
      <w:r w:rsidR="00076B95">
        <w:rPr>
          <w:sz w:val="28"/>
          <w:szCs w:val="26"/>
          <w:lang w:eastAsia="x-none"/>
        </w:rPr>
        <w:t>cho thấy</w:t>
      </w:r>
      <w:r w:rsidR="00076B95" w:rsidRPr="00076B95">
        <w:rPr>
          <w:sz w:val="28"/>
          <w:szCs w:val="26"/>
          <w:lang w:eastAsia="x-none"/>
        </w:rPr>
        <w:t xml:space="preserve"> vai trò và vị trí của Liên hiệp Hội là tổ chức chính trị xã hội của đội ngũ trí thức khoa học và công nghệ chưa được thể chế hóa và chính thức công nhận. Hoạt động phối hợp giữa Liên hiệp Hội cấp tỉnh với các sở, ban, ngành, đoàn thể địa phương chưa được đẩy mạnh, chưa phát huy được tiềm năng của đội ngũ trí thức địa phương. Hoạt động phối hợp còn gặp nhiều khó khăn, bất cập; một số Liên hiệp Hội nhận thức chưa sâu sắc về tầm quan trọng của việc phối hợp, để nâng cao vai trò, vị thế của Liên hiệp Hội; chưa ký kết được nhiều chương trình phối hợp tổng thể với các sở, ban, ngành, chủ yếu tổ chức phối hợp nội dung nhỏ lẻ theo hoạt động hằng năm, thiếu bài bản, hiệu quả; nội dung phối hợp chưa đa dạng, phong phú, kinh phí thực hiện phối hợp còn hạn hẹp; ít có sự đánh giá sơ kết, tổng kết việc phối hợp... Cơ chế phối hợp với Uỷ ban MTTQ, các đoàn thể và các sở, ban, ngành địa phương với Liên hiệp Hội chưa được ban hành đầy đủ; chủ yếu là do Liên hiệp hội chủ động đề nghị phối hợp thực hiện các hội thảo khoa học, hội nghị thông tin chuyên đề, thẩm định các quy hoạch, đề án, chương trình..., nên kết quả đạt được còn hạn chế. Uỷ ban MTTQ, các đoàn thể và các sở, ban, ngành chưa chủ động phối hợp với Liên hiệp hội trong việc đặt hằng, cung cấp chuyên gia, nhà khoa học trong và ngoài tỉnh tham gia thực hiện các nhiệm vụ chuyên môn, nhiệm vụ chính trị của đoàn thể, sở, ngành; phối hợp trong hỗ trợ hội thành viên trong hoạt động. Việc phối hợp với các sở, ban, ngành liên quan trong thực hiện tư vấn, phản biện, giám định xã hội; tuyên truyền phổ biến kiến thức, tập huấn kỹ thuật; tổ chức các hoạt động sáng tạo, giải thưởng, cuộc thi, hội thi... có mặt chưa chặt chẽ, hiệu quả chưa cao. Mặt khác, kinh phí hoạt động của Liên hiệp hội các địa phương còn khó khăn, cần huy động tối đa các nguồn lực khác trong tổ chức thực hiện nhiệm vụ chính trị được giao</w:t>
      </w:r>
      <w:r w:rsidR="00076B95">
        <w:rPr>
          <w:sz w:val="28"/>
          <w:szCs w:val="26"/>
          <w:lang w:eastAsia="x-none"/>
        </w:rPr>
        <w:t xml:space="preserve">. </w:t>
      </w:r>
      <w:r w:rsidR="00076B95" w:rsidRPr="00076B95">
        <w:rPr>
          <w:sz w:val="28"/>
          <w:szCs w:val="26"/>
          <w:lang w:eastAsia="x-none"/>
        </w:rPr>
        <w:t xml:space="preserve">Nguyên nhân chính của những hạn chế trên là do thiếu cơ chế, chính sách cụ thể, tạo điều kiện cho Liên hiệp Hội tăng cường phối hợp hoạt động với các sở, ban, ngành, đoàn thể địa phương; quy định trách nhiệm của các sở, ngành, đoàn thể trong phối hợp với Liên hiệp Hội thực hiện nhiệm vụ chính trị được UBND tỉnh giao; chưa có sự đánh giá tổng kết thực tiễn hoạt động phối hợp của Liên hiệp Hội, để rút ra những bài học kinh nghiệm, giải pháp, cơ chế khắc phục những hạn chế, yếu kém; do đó, </w:t>
      </w:r>
      <w:r w:rsidR="006C2286" w:rsidRPr="005E1291">
        <w:rPr>
          <w:sz w:val="28"/>
          <w:szCs w:val="26"/>
          <w:lang w:eastAsia="x-none"/>
        </w:rPr>
        <w:t xml:space="preserve">Liên hiệp các </w:t>
      </w:r>
      <w:r w:rsidR="006C2286" w:rsidRPr="005E1291">
        <w:rPr>
          <w:sz w:val="28"/>
          <w:szCs w:val="26"/>
          <w:lang w:val="x-none" w:eastAsia="x-none"/>
        </w:rPr>
        <w:t xml:space="preserve">hội Khoa học và Kỹ thuật </w:t>
      </w:r>
      <w:r w:rsidR="006C2286" w:rsidRPr="005E1291">
        <w:rPr>
          <w:sz w:val="28"/>
          <w:szCs w:val="26"/>
          <w:lang w:eastAsia="x-none"/>
        </w:rPr>
        <w:t xml:space="preserve">tỉnh Bắc Giang </w:t>
      </w:r>
      <w:r w:rsidR="006C2286" w:rsidRPr="005E1291">
        <w:rPr>
          <w:sz w:val="28"/>
          <w:szCs w:val="26"/>
          <w:lang w:val="x-none" w:eastAsia="x-none"/>
        </w:rPr>
        <w:t xml:space="preserve">đề xuất, kiến nghị với Liên hiệp </w:t>
      </w:r>
      <w:r w:rsidR="006C2286" w:rsidRPr="005E1291">
        <w:rPr>
          <w:sz w:val="28"/>
          <w:szCs w:val="26"/>
          <w:lang w:val="x-none" w:eastAsia="x-none"/>
        </w:rPr>
        <w:lastRenderedPageBreak/>
        <w:t>hội Việt Nam, Tỉnh ủy, UBND tỉnh, thành phố  về giải pháp, cơ chế nâng cao hiệu quả hoạt động phối hợp của Liên hiệp Hội cấp tỉnh trong giai đoạn tới</w:t>
      </w:r>
      <w:r w:rsidR="006C2286" w:rsidRPr="005E1291">
        <w:rPr>
          <w:sz w:val="28"/>
          <w:szCs w:val="26"/>
          <w:lang w:eastAsia="x-none"/>
        </w:rPr>
        <w:t>; cụ thể như sau:</w:t>
      </w:r>
    </w:p>
    <w:p w:rsidR="005E1291" w:rsidRPr="005E1291" w:rsidRDefault="005E1291" w:rsidP="005E1291">
      <w:pPr>
        <w:widowControl w:val="0"/>
        <w:spacing w:before="120"/>
        <w:jc w:val="both"/>
        <w:rPr>
          <w:b/>
          <w:sz w:val="28"/>
          <w:szCs w:val="28"/>
          <w:lang w:val="da-DK"/>
        </w:rPr>
      </w:pPr>
      <w:r w:rsidRPr="005E1291">
        <w:rPr>
          <w:b/>
          <w:sz w:val="28"/>
          <w:szCs w:val="28"/>
          <w:lang w:val="da-DK"/>
        </w:rPr>
        <w:tab/>
        <w:t xml:space="preserve">I. KIẾN NGHỊ, ĐỀ XUẤT VỚI LIÊN HIỆP HỘI VIỆT NAM </w:t>
      </w:r>
    </w:p>
    <w:p w:rsidR="005E1291" w:rsidRPr="005E1291" w:rsidRDefault="005E1291" w:rsidP="005E1291">
      <w:pPr>
        <w:widowControl w:val="0"/>
        <w:spacing w:before="120"/>
        <w:ind w:firstLine="720"/>
        <w:jc w:val="both"/>
        <w:rPr>
          <w:rFonts w:eastAsia="Calibri"/>
          <w:b/>
          <w:sz w:val="28"/>
          <w:szCs w:val="28"/>
          <w:lang w:val="da-DK"/>
        </w:rPr>
      </w:pPr>
      <w:r w:rsidRPr="005E1291">
        <w:rPr>
          <w:rFonts w:eastAsia="Calibri"/>
          <w:b/>
          <w:sz w:val="28"/>
          <w:szCs w:val="28"/>
          <w:lang w:val="da-DK"/>
        </w:rPr>
        <w:t>1. Đối với tổ chức bộ máy, biên chế</w:t>
      </w:r>
      <w:r w:rsidRPr="005E1291">
        <w:rPr>
          <w:b/>
          <w:sz w:val="28"/>
          <w:szCs w:val="28"/>
          <w:lang w:val="da-DK"/>
        </w:rPr>
        <w:t xml:space="preserve"> </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Tiếp tục kiến nghị và thể chế hóa Chỉ thị số 42-CT/TW của Bộ Chính trị, để khẳng định vai trò, vị trí của Liên hiệp hội là tổ chức chính trị - xã hội chính thức trong các văn bản của Đảng, Nhà nước và các chế độ chính sách cho cán bộ công tác tại Liên hiệp hội các địa phương.</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Thống nhất việc Liên hiệp hội địa phương chịu sự lãnh đạo, chỉ đạo của Đảng, trực tiếp là Tỉnh ủy, Ban Thường vụ Tỉnh ủy theo tinh thần Chỉ thị số 42-CT/TW của Bộ Chính trị. Hiện nay, còn nhiều địa phương, đều báo cáo, xin ý kiến trực tiếp UBND tỉnh, thậm chí một số nội dung như Đại hội nhiệm kỳ, vẫn phải báo cáo qua Sở Nội vụ, như một hội xã hội, nghề nghiệp.</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xml:space="preserve">- Thống nhất việc sử dụng chung Điều lệ và theo nhiệm kỳ Đại hội, cũng như hướng dẫn việc tổ chức Đại hội ở các địa phương, bầu cử đại biểu dự Đại hội cấp trên; thỏa thuận nhân sự chủ chốt với Liên hiệp hội Việt Nam và phải được Liên hiệp hội Việt Nam đồng ý bằng văn bản trước khi kiện toàn. </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xml:space="preserve">- Tham mưu Ban Bí thư có Chỉ thị chỉ đạo Đại hội Liên hiệp hội các cấp, tiến tới Đại hội Liên hiệp hội Việt Nam….; như các tổ chức chính trị - xã hội khác, là một bước quan trọng và cũng là điều kiện để trở thành tổ chức chính trị - xã hội chính thức.  </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Tiếp tục hoàn thiện Đề án tổ chức bộ máy Liên hiệp hội Trung ương và địa phương trình cấp có thẩm quyền phê duyệt. Hướng dẫn thực hiện thống nhất mô hình tổ chức bộ máy của Liên hiệp hội địa phương. Xác định khung biên chế tối thiểu để UBND các tỉnh có căn cứ thực hiện theo lộ trình.</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Tiếp tục kiến nghị về chế độ, chính sách cho cán bộ, công chức, viên chức công tác tại Liên hiệp hội như các tổ chức chính trị - xã hội khác. Xác định rõ đối tượng công tác tại Liên hiệp hội là công chức.</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Kiến nghị sửa đổi Kết luận số 35-KL/TW ngày 05/5/2022 của Bộ Chính trị về danh mục chức danh, chức vụ lãnh đạo và tương đương của hệ thống chính trị từ Trung ương đến cơ sở; chức danh lãnh đạo và tương đương của Liên hiệp hội Việt Nam và Liên hiệp hội địa phương tương xứng với phụ cấp chức vụ hiện hưởng, tạo động lực cho cán bộ hội chuyên trách yên tâm công tác.</w:t>
      </w:r>
    </w:p>
    <w:p w:rsidR="005E1291" w:rsidRPr="005E1291" w:rsidRDefault="005E1291" w:rsidP="005E1291">
      <w:pPr>
        <w:widowControl w:val="0"/>
        <w:spacing w:before="120"/>
        <w:ind w:firstLine="709"/>
        <w:jc w:val="both"/>
        <w:outlineLvl w:val="3"/>
        <w:rPr>
          <w:b/>
          <w:bCs/>
          <w:spacing w:val="2"/>
          <w:sz w:val="28"/>
          <w:szCs w:val="28"/>
          <w:lang w:val="da-DK" w:eastAsia="vi-VN"/>
        </w:rPr>
      </w:pPr>
      <w:r w:rsidRPr="005E1291">
        <w:rPr>
          <w:b/>
          <w:bCs/>
          <w:spacing w:val="2"/>
          <w:sz w:val="28"/>
          <w:szCs w:val="28"/>
          <w:lang w:val="da-DK" w:eastAsia="vi-VN"/>
        </w:rPr>
        <w:t>2. Đối với hoạt động tư vấn, phản biện và giám định xã hội</w:t>
      </w:r>
    </w:p>
    <w:p w:rsidR="005E1291" w:rsidRPr="005E1291" w:rsidRDefault="005E1291" w:rsidP="005E1291">
      <w:pPr>
        <w:widowControl w:val="0"/>
        <w:spacing w:before="120"/>
        <w:ind w:firstLine="709"/>
        <w:jc w:val="both"/>
        <w:outlineLvl w:val="3"/>
        <w:rPr>
          <w:bCs/>
          <w:i/>
          <w:spacing w:val="2"/>
          <w:sz w:val="28"/>
          <w:szCs w:val="28"/>
          <w:lang w:val="da-DK" w:eastAsia="vi-VN"/>
        </w:rPr>
      </w:pPr>
      <w:r w:rsidRPr="005E1291">
        <w:rPr>
          <w:bCs/>
          <w:i/>
          <w:spacing w:val="2"/>
          <w:sz w:val="28"/>
          <w:szCs w:val="28"/>
          <w:lang w:val="da-DK" w:eastAsia="vi-VN"/>
        </w:rPr>
        <w:t>2.1. Đề xuất sửa đổi, bổ sung Quyết định số 14/QĐ-TTg của Thủ tướng Chính phủ về hoạt động tư vấn, phản biện và giám định xã hội</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xml:space="preserve">Liên hiệp hội Việt Nam tiến hành tổng kết, đánh giá việc thực hiện Quyết định số 14/2014/QĐ-TTg ngày 14/2/2014 của Thủ tướng Chính phủ về hoạt động tư vấn, phản biện và giám định xã hội của Liên hiệp các Hội Khoa </w:t>
      </w:r>
      <w:r w:rsidRPr="005E1291">
        <w:rPr>
          <w:bCs/>
          <w:spacing w:val="2"/>
          <w:sz w:val="28"/>
          <w:szCs w:val="28"/>
          <w:lang w:val="da-DK" w:eastAsia="vi-VN"/>
        </w:rPr>
        <w:lastRenderedPageBreak/>
        <w:t xml:space="preserve">học và Kỹ thuật Việt Nam. Đồng thời, đề xuất sửa đổi, quy định cụ thể về cơ chế giao nhiệm vụ của Đảng và Nhà nước; cơ chế đặt hàng TVPB&amp;GĐXH theo Kết luận số 93-KL/TW của Ban Bí thư. </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Sửa đổi Điều 3 Quyết định số 14/2014/QĐ-TTg của Thủ tướng Chính phủ theo hướng: Quy định cụ thể Loại đề án bắt buộc phải lấy ý kiến tư vấn, phản biện và giám định xã hội của Liên hiệp Hội Việt Nam và các hội thành viên trước khi cấp có thẩm quyền phê duyệt.</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Bổ sung quy định đối với Đề án bắt buộc tư vấn, phản biện và giám định xã hội phải có ý kiến TVPB&amp;GĐXH của Liên hiệp Hội Việt Nam và các hội thành viên là một trong những điều kiện để cấp có thẩm quyền phê duyệt.</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Bổ sung quy định cụ thể: các cơ quan của Đảng, Nhà nước ở Trung ương và tỉnh, thành phố trực thuộc Trung ương căn cứ loại đề án bắt buộc phải  TVPB&amp;GĐXH để chủ động đặt hàng Liên hiệp Hội Việt Nam và các hội thành viên thực hiện TVPB&amp;GĐXH.</w:t>
      </w:r>
    </w:p>
    <w:p w:rsidR="005E1291" w:rsidRPr="005E1291" w:rsidRDefault="005E1291" w:rsidP="005E1291">
      <w:pPr>
        <w:widowControl w:val="0"/>
        <w:spacing w:before="120"/>
        <w:ind w:firstLine="709"/>
        <w:jc w:val="both"/>
        <w:outlineLvl w:val="3"/>
        <w:rPr>
          <w:bCs/>
          <w:i/>
          <w:spacing w:val="2"/>
          <w:sz w:val="28"/>
          <w:szCs w:val="28"/>
          <w:lang w:val="da-DK" w:eastAsia="vi-VN"/>
        </w:rPr>
      </w:pPr>
      <w:r w:rsidRPr="005E1291">
        <w:rPr>
          <w:bCs/>
          <w:i/>
          <w:spacing w:val="2"/>
          <w:sz w:val="28"/>
          <w:szCs w:val="28"/>
          <w:lang w:val="da-DK" w:eastAsia="vi-VN"/>
        </w:rPr>
        <w:t>2.2. Quy định cụ thể về nội dung, hình thức hoạt động tư vấn, phản biện và giám định xã hội theo phương thức đặt hàng, giao nhiệm vụ</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Về hoạt động tư vấn</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Tập trung vào các nội dung: (i) Tư vấn đề xuất các giải pháp giải quyết những vấn đề lớn, khó khăn của đất nước đang đặt ra; (ii) Tư vấn những giải pháp đột phá phát triển các lĩnh vực (iii) Tư vấn, hiến kế các chính sách, chiến lược phát triển đất nước.</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xml:space="preserve">- Hình thức thực hiện: Đổi mới việc tổ chức Diễn đàn khoa học chuyên nghiệp và hội thảo khoa học; chú trọng trong việc lựa chọn nội dung cấp thiết. Liên hiệp hội trực tiếp đặt hàng cho từng nhóm chuyên gia, nhà khoa học nghiên cứu đề xuất giải pháp cho những vấn đề lớn của đất nước đang đặt ra và đến nay chưa có định hướng rõ ràng như: chặng đường, bước đi cụ thể về con đường đi lên CNXH ở Việt Nam; vấn đề về đổi mới giáo dục và đào tạo; về định hướng phát triển khoa học và công nghệ tập trung vào lĩnh vực nào là mũi nhọn; vấn đề lựa chọn và đào tạo nhân tài, cán bộ cấp chiến lược; vấn đề văn hóa, con người Việt Nam... đang là những vấn đề nóng cần giải quyết. Đồng thời, tổ chức hội thảo để hoàn thiện ý tưởng, giải pháp, trước khi kiến nghị với Trung ương. Đây là giải pháp cốt yếu trong phát huy trí tuệ của trí thức KHCN và chuyên gia trong nước. </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Về hoạt động phản biện</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xml:space="preserve">- Tập trung vào các nội dung: (i) Các đề án về đường lối, chủ trương, chính sách quan trọng của Đảng; (ii) Các chương trình, dự án lớn nhóm A; công trình, dự án quan trọng quốc gia; chương trình, dự án lớn, chiến lược, quy hoạch, kế hoạch phát triển phát triển kinh tế - xã hội thuộc thẩm quyền quyết định, phê duyệt của Quốc hội, Chính phủ, Thủ tướng Chính phủ; (iii) Các dự thảo luật quan trọng, có đối tượng tác động lớn; (iv) Các chương trình, dự án lớn, chủ trương quan trọng của các tỉnh, thành phố trực thuộc Trung ương liên quan đến phát triển kinh tế - xã hội. Các văn bản QPPL, cơ chế, chính sách </w:t>
      </w:r>
      <w:r w:rsidRPr="005E1291">
        <w:rPr>
          <w:bCs/>
          <w:spacing w:val="2"/>
          <w:sz w:val="28"/>
          <w:szCs w:val="28"/>
          <w:lang w:val="da-DK" w:eastAsia="vi-VN"/>
        </w:rPr>
        <w:lastRenderedPageBreak/>
        <w:t>quan trọng thuộc thẩm quyền quyết định của HĐND, UBND cấp tỉnh.</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xml:space="preserve">- Hình thức thực hiện: tổ chức hội nghị, hội thảo khoa học, tọa đàm để tập hợp đội ngũ các chuyên gia, nhà khoa học chuyên sâu thuộc lĩnh vực phản biện, nhằm nâng cao chất lượng, tính khả thi của các đề án, dự án, cơ chế, chính sách, chiến lược, quy hoạch phát triển kinh tế - xã hội. </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Về hoạt động giám định xã hội</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Tập trung giám định xã hội các nội dung: (i) Hiệu quả của các chương trình, dự án lớn nhóm A; công trình, dự án quan trọng quốc gia; các dự án có vốn đầu tư lớn đã và đang triển khai; (ii) Hiệu quả của các đề tài, dự án cấp nhà nước, cấp tỉnh đã triển khai; (iii) Việc triển khai thực hiện các nghị quyết, chương trình, chiến lược, quy hoạch phát triển kinh tế - xã hội.</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Hình thức thực hiện: tổ chức các đoàn, tổ chuyên gia giám định xã hội để đánh giá hiệu quả, cũng như công tác triển khai các công trình, dự án quan trọng, góp phần chống tham nhũng, lãng phí, lợi dụng để trục lợi chính sách trên các lĩnh vực.</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i/>
          <w:spacing w:val="2"/>
          <w:sz w:val="28"/>
          <w:szCs w:val="28"/>
          <w:lang w:val="da-DK" w:eastAsia="vi-VN"/>
        </w:rPr>
        <w:t>2.4. Chỉ đạo các Liên hiệp hội địa phương</w:t>
      </w:r>
      <w:r w:rsidRPr="005E1291">
        <w:rPr>
          <w:bCs/>
          <w:spacing w:val="2"/>
          <w:sz w:val="28"/>
          <w:szCs w:val="28"/>
          <w:lang w:val="da-DK" w:eastAsia="vi-VN"/>
        </w:rPr>
        <w:t xml:space="preserve"> tham mưu thực hiện có hiệu quả Quyết định số 14/2014/QĐ-TTg của Thủ tướng Chính phủ  về hoạt động tư vấn, phản biện và giám định xã hội; Thường trực Liên hiệp hội Việt Nam cần bố trí làm việc với UBND các địa phương (nhất là những địa phương chưa làm tốt) quan tâm tạo điều kiện cho Liên hiệp hội trong tổ chức tư vấn, phản biện và giám định xã hội (là nội dung bắt buộc) trước khi trình cấp có thẩm quyền phê duyệt. Đây là nhiệm vụ, giải pháp quan trọng trong tập hợp, phát huy năng lực sáng tạo, trí tuệ của đội ngũ trí thức thuộc hệ thống Liên hiệp hội Việt Nam tham gia tư vấn, hoạch định chính sách phát triển.</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i/>
          <w:spacing w:val="2"/>
          <w:sz w:val="28"/>
          <w:szCs w:val="28"/>
          <w:lang w:val="da-DK" w:eastAsia="vi-VN"/>
        </w:rPr>
        <w:t>2.5. Liên hiệp hội Việt Nam</w:t>
      </w:r>
      <w:r w:rsidRPr="005E1291">
        <w:rPr>
          <w:bCs/>
          <w:spacing w:val="2"/>
          <w:sz w:val="28"/>
          <w:szCs w:val="28"/>
          <w:lang w:val="da-DK" w:eastAsia="vi-VN"/>
        </w:rPr>
        <w:t xml:space="preserve"> cần đề xuất với Thủ tướng Chính phủ giao nhiệm vụ tư vấn, phản biện và giám định xã hội ngay từ đầu hằng năm; khi được Thủ tướng Chính phủ giao sẽ tạo điều kiện để các bộ, ngành chủ trì soạn thảo quy hoạch, đề án chủ động phối hợp với Liên hiệp hội Việt Nam để tổ chức thực hiện phản biện.  </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Liên hiệp hội Việt Nam cần ký kết chương trình phối hợp xây dựng pháp luật với Quốc hội; tích cực tham gia hoạt động lập pháp, xây dựng các dự thảo Luật; tư vấn với Quốc hội đặt hàng Liên hiệp hội Việt Nam cử chuyên gia và tổ chức các hội thảo khoa học hoàn thiện dự thảo Luật, nhằm tập hợp, khai thác trí tuệ của đội ngũ chuyên gia đầu ngành của Liên hiệp hội tham gia tích cực vào hoạt động lập pháp của Quốc hội.</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i/>
          <w:spacing w:val="2"/>
          <w:sz w:val="28"/>
          <w:szCs w:val="28"/>
          <w:lang w:val="da-DK" w:eastAsia="vi-VN"/>
        </w:rPr>
        <w:t>2.6. Đổi mới việc thực hiện Diễn đàn khoa học và hội thảo khoa học</w:t>
      </w:r>
      <w:r w:rsidRPr="005E1291">
        <w:rPr>
          <w:bCs/>
          <w:spacing w:val="2"/>
          <w:sz w:val="28"/>
          <w:szCs w:val="28"/>
          <w:lang w:val="da-DK" w:eastAsia="vi-VN"/>
        </w:rPr>
        <w:t>; chú trọng trong việc lựa chọn nội dung lớn, tập trung nghiên cứu, đề xuất các giải pháp giải quyết những vấn đề lớn, khó khăn của đất nước đang đặt ra; tư vấn những giải pháp đột phá phát triển các lĩnh vực, các chiến lược phát triển đất nước. Sau diễn đàn và hội thảo khoa học, cần có báo cáo kết quả và đề xuất được những nội dung cụ thể với Đảng, Chính phủ trong lãnh đạo, chỉ đạo. Đây cũng là khâu đột phá cần quan tâm thực hiện được để nâng cao được vai trò, vị thế của Liên hiệp hội.</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lastRenderedPageBreak/>
        <w:t xml:space="preserve">Chủ động đề xuất đặt hàng với Trung ương Đảng, Quốc hội, Chính phủ,  để tư vấn giải quyết những vấn đề lớn của đất nước; tư vấn những giải pháp đột phá phát triển các lĩnh vực, các chiến lược phát triển đất nước. Sau diễn đàn và hội thảo khoa học, cần có báo cáo kết quả và đề xuất được những nội dung cụ thể với Đảng, Chính phủ trong lãnh đạo, chỉ đạo, để nâng cao vai trò của Liên hiệp hội. </w:t>
      </w:r>
    </w:p>
    <w:p w:rsidR="005E1291" w:rsidRPr="005E1291" w:rsidRDefault="005E1291" w:rsidP="005E1291">
      <w:pPr>
        <w:widowControl w:val="0"/>
        <w:spacing w:before="120"/>
        <w:ind w:firstLine="709"/>
        <w:jc w:val="both"/>
        <w:outlineLvl w:val="3"/>
        <w:rPr>
          <w:bCs/>
          <w:i/>
          <w:spacing w:val="2"/>
          <w:sz w:val="28"/>
          <w:szCs w:val="28"/>
          <w:lang w:val="da-DK" w:eastAsia="vi-VN"/>
        </w:rPr>
      </w:pPr>
      <w:r w:rsidRPr="005E1291">
        <w:rPr>
          <w:bCs/>
          <w:i/>
          <w:spacing w:val="2"/>
          <w:sz w:val="28"/>
          <w:szCs w:val="28"/>
          <w:lang w:val="da-DK" w:eastAsia="vi-VN"/>
        </w:rPr>
        <w:t>2.7. Nâng cao chất lượng hoạt động TVPB&amp;GĐXH để khẳng định vai trò, vị thế của Liên hiệp hội</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Liên hiệp hội Việt Nam tiếp tục xây dựng và thường xuyên cập nhật Cơ sở dữ liệu các chuyên gia, nhà khoa học trong và ngoài nước; phân loại chuyên gia, nhà khoa học theo từng lĩnh vực để phục vụ công tác TVPB&amp;GĐXH. Chuyển giao Cơ sở dữ liệu chuyên gia cho các địa phương; hỗ trợ việc kết nối, mời chuyên gia tham gia hoạt động TVPB&amp;GĐXH của các tỉnh, thành phố.</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Đề xuất sửa đổi Thông tư số 11/2015/TT-BTC của Bộ Tài chính hướng dẫn cơ chế tài chính cho hoạt động tư vấn, phản biện và giám định xã hội theo hướng nâng mức chi cho các thành viên hội đồng theo từng chức danh như: giáo sư, phó giáo sư, tiến sĩ…. tương xứng với trình độ và kinh nghiệm của các chuyên gia; vì thực tế đều phải vận dụng để chi cao hơn Thông tư số 11/2015/TT-BTC. Thống nhất các nội dung chi cho một hoạt động tư vấn, phản biện và giám định xã hội như: tổ chức hội thảo; xây dựng các chuyên đề nghiên cứu; khảo sát thực tế, chi cho thành viên hội đồng tư vấn, phản biện…</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Hướng dẫn thống nhất quy trình giám định xã hội; giám định xã hội phải là giám định các nội dung đã và đang triển khai; tư vấn, phản biện là những nội dung chưa triển khai, do đó, quy trình hoàn toàn khác nhau.</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xml:space="preserve">Nghiên cứu tham mưu ban hành các cơ chế, chính sách  đãi ngộ tương xứng với trí tuệ, kinh nghiệm các chuyên gia, nhà khoa học trong tham gia thực hiện các nhiệm vụ phát triển kinh tế - xã hội và tham mưu, hoạch định chiến lược phát triển của đất nước. Chính sách thu hút trí thức người Việt Nam ở nước ngoài tham gia hoạt động của Liên hiệp hội, góp phần nâng cao vai trò tập hợp trí thức và uy tín của Liên hiệp hội. </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xml:space="preserve">Tăng cường công tác truyền thông, tuyên truyền về hoạt động tư vấn, phản biện của Liên hiệp hội Việt Nam và Liên hiệp hội địa phương trên các phương tiện thông tin đại chúng, để các bộ, ngành trung ương, địa phương thấy rõ hiệu quả của công tác TVPB&amp;GĐXH. </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xml:space="preserve">Xây dựng chương trình phối hợp với các bộ, ngành Trung ương; sở, ngành địa phương trong tổ chức các hoạt động nói chung và hoạt động TVPB&amp;GĐXH của Liên hiệp hội, góp phần nâng cao nhận thức của các bộ, ngành TW và sở ngành địa phương về vai trò của Liên hiệp hội, cũng như tạo thuận lợi cho Liên hiệp hội hoạt động. </w:t>
      </w:r>
    </w:p>
    <w:p w:rsidR="005E1291" w:rsidRPr="005E1291" w:rsidRDefault="005E1291" w:rsidP="005E1291">
      <w:pPr>
        <w:widowControl w:val="0"/>
        <w:spacing w:before="120"/>
        <w:ind w:firstLine="709"/>
        <w:jc w:val="both"/>
        <w:outlineLvl w:val="3"/>
        <w:rPr>
          <w:b/>
          <w:bCs/>
          <w:spacing w:val="2"/>
          <w:sz w:val="28"/>
          <w:szCs w:val="28"/>
          <w:lang w:val="da-DK" w:eastAsia="vi-VN"/>
        </w:rPr>
      </w:pPr>
      <w:r w:rsidRPr="005E1291">
        <w:rPr>
          <w:b/>
          <w:bCs/>
          <w:spacing w:val="2"/>
          <w:sz w:val="28"/>
          <w:szCs w:val="28"/>
          <w:lang w:val="da-DK" w:eastAsia="vi-VN"/>
        </w:rPr>
        <w:t>3. Đối với hoạt động truyền thông, phổ biến kiến thức; tập huấn kỹ thuật</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xml:space="preserve">- Tiếp tục kiến nghị Quốc hội ban hành Luật phổ biến kiến thức, Luật kỹ </w:t>
      </w:r>
      <w:r w:rsidRPr="005E1291">
        <w:rPr>
          <w:bCs/>
          <w:spacing w:val="2"/>
          <w:sz w:val="28"/>
          <w:szCs w:val="28"/>
          <w:lang w:val="da-DK" w:eastAsia="vi-VN"/>
        </w:rPr>
        <w:lastRenderedPageBreak/>
        <w:t>sư hành nghề chuyên nghiệp theo tinh thần Chỉ thị số 42-CT/TW ngày 16/4/2010 của bộ chính trị về tiếp tục đổi mới, nâng cao chất lượng, hiệu quả hoạt động của Liên hiệp các Hội Khoa học và Kỹ thuật Việt Nam trong thời kỳ đẩy mạnh công nghiệp hoá, hiện đại hoá đất nước</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Xây dựng chương trình truyền thông, phổ biến kiến thức của Liên hiệp hội Việt Nam theo từng giai đoạn 5 năm trình Chính phủ phê duyệt. Xác định rõ nguồn kinh phí thực hiện; trong đó, nguồn ngân sách nhà nước và nguồn xã hội hóa. Trên cơ sở đó xây dựng Kế hoạch truyền thông, phổ biến kiến thức hằng năm để tổ chức thực hiện.</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Liên hiệp hội Việt Nam đề nghị với UBND cấp tỉnh chỉ đạo Liên hiệp hội cấp tỉnh tham mưu Đề án truyền thông và phổ biến kiến thức khoa học và công nghệ của Liên hiệp hội cấp tỉnh và bố trí nguồn kinh phí thực hiện. Khi được phê duyệt, là điều kiện quan trọng về nguồn lực thực hiện hoạt động phổ biến kiến thức KHCN của Liên hiệp hội trong thời gian tới.</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Đề xuất cơ chế, chính sách cụ thể để huy động lực lượng trí thức đông đảo thuộc hệ thống Liên hiệp hội Việt Nam, cũng như mời các chuyên gia, nhà khoa học đầu ngành của Trung ương tham gia công tác đào tạo, tập huấn và phổ biến kiến thức, chuyển giao công nghệ trên địa bàn toàn quốc.</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Tiếp tục đổi mới các hoạt động phổ biến kiến thức khoa học và công nghệ; mở các chuyên đề, chuyên mục phổ biến kiến thức khoa học và công nghệ của Liên hiệp hội Việt Nam trên Báo và Đài Trung ương.</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Duy trì thực hiện Đề án hệ tri thức Việt số hóa; xây dựng kho dữ liệu mở; đẩy mạnh việc phổ biến kiến thức khoa học và công nghệ trên nền tảng mạng xã hội. App ứng dụng phổ biến kiến thức cho cộng đồng và người dân.</w:t>
      </w:r>
    </w:p>
    <w:p w:rsidR="005E1291" w:rsidRPr="005E1291" w:rsidRDefault="005E1291" w:rsidP="005E1291">
      <w:pPr>
        <w:spacing w:before="120"/>
        <w:ind w:firstLine="720"/>
        <w:jc w:val="both"/>
        <w:rPr>
          <w:b/>
          <w:sz w:val="28"/>
          <w:szCs w:val="28"/>
          <w:lang w:val="nl-NL"/>
        </w:rPr>
      </w:pPr>
      <w:r w:rsidRPr="005E1291">
        <w:rPr>
          <w:b/>
          <w:sz w:val="28"/>
          <w:szCs w:val="28"/>
          <w:lang w:val="nl-NL"/>
        </w:rPr>
        <w:t>4. Đối với hoạt động cuộc thi, hội thi, giải thưởng và tôn vinh trí thức</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Liên hiệp hội Việt Nam đề nghị UBND tỉnh, thành phố thống nhất giao Liên hiệp hội cấp tỉnh là cơ quan chủ trì thực hiện các nhiệm vụ tổ chức cuộc thi, hội thi sáng tạo kỹ thuật, giải thưởng Khoa học và Công nghệ, tôn vinh trí thức cấp tỉnh. Là cơ quan thường trực của Ban Tổ chức cuộc thi, hội thi; Hội đồng Giải thưởng Khoa học và Công nghệ; Hội đồng xét chọn tôn vinh trí thức tiêu biểu cấp tỉnh... hiện nay còn một số địa phương chưa giao Liên hiệp hội cấp tỉnh thực hiện các nhiệm vụ trên.</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Đổi mới hoạt động tôn vinh trí thức tiêu biểu toàn quốc do Liên hiệp hội Việt Nam tổ chức. Liên hiệp hội Việt Nam cần phối hợp với Bộ Nội vụ kiến nghị với Chính phủ ban hành Quy chế xét chọn tôn vinh trí thức tiêu biểu quốc gia do Chính phủ xét tặng. Liên hiệp hội Việt Nam là cơ quan chủ trì tham mưu với Chính phủ xét tặng hằng năm. Đồng thời, quy định cụ thể về chế độ, chính sách đối với danh h</w:t>
      </w:r>
      <w:r>
        <w:rPr>
          <w:bCs/>
          <w:spacing w:val="2"/>
          <w:sz w:val="28"/>
          <w:szCs w:val="28"/>
          <w:lang w:val="da-DK" w:eastAsia="vi-VN"/>
        </w:rPr>
        <w:t>iệu trí thức tiêu biểu quốc gia</w:t>
      </w:r>
      <w:r w:rsidRPr="005E1291">
        <w:rPr>
          <w:bCs/>
          <w:spacing w:val="2"/>
          <w:sz w:val="28"/>
          <w:szCs w:val="28"/>
          <w:lang w:val="da-DK" w:eastAsia="vi-VN"/>
        </w:rPr>
        <w:t>, để động viên, khuyến khích sự sáng tạo của đội ngũ trí thức.</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xml:space="preserve">- Kiến nghị với Chính phủ xác định thống nhất Cuộc thi sáng tạo thanh thiếu niên, nhi đồng do Liên hiệp hội Việt Nam tổ chức là cuộc thi cấp quốc gia; Cuộc thi do Bộ Giáo dục và Đào tạo tổ chức là cuộc thi cấp bộ, ngành. Do </w:t>
      </w:r>
      <w:r w:rsidRPr="005E1291">
        <w:rPr>
          <w:bCs/>
          <w:spacing w:val="2"/>
          <w:sz w:val="28"/>
          <w:szCs w:val="28"/>
          <w:lang w:val="da-DK" w:eastAsia="vi-VN"/>
        </w:rPr>
        <w:lastRenderedPageBreak/>
        <w:t>đó, các chế độ, chính sách và khen thưởng đối với học sinh đạt giải cuộc thi do Liên hiệp hội Việt Nam tổ chức phải cao hơn cuộc thi do Bộ Giáo dục và Đào tạo tổ chức như vấn đề ưu tiên cộng điểm vào hệ THPT và Đại học. Cần có sự thống nhất và phù hợp giữa 02 cuộc thi do Liên hiệp hội Việt Nam và do Bộ Giáo dục và Đào tạo tổ chức.</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xml:space="preserve">- Cần có các quy định cụ thể thống nhất trong việc công nhận kết quả tham gia Hội thi để ưu đãi trong việc tuyển dụng, nâng lương, xét tặng một số danh hiệu đối với các tác giả có giải pháp đoạt giải cao tham gia Hội thi ở toàn quốc và từng cấp. </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Nghiên cứu cơ chế, chính sách nhân rộng các mô hình, sản phẩm cuộc thi, các giải pháp hội thi có giá trị vào thực tiễn cuộc sống.</w:t>
      </w:r>
    </w:p>
    <w:p w:rsidR="005E1291" w:rsidRPr="005E1291" w:rsidRDefault="005E1291" w:rsidP="005E1291">
      <w:pPr>
        <w:widowControl w:val="0"/>
        <w:spacing w:before="120"/>
        <w:ind w:firstLine="709"/>
        <w:jc w:val="both"/>
        <w:outlineLvl w:val="3"/>
        <w:rPr>
          <w:b/>
          <w:bCs/>
          <w:spacing w:val="2"/>
          <w:sz w:val="28"/>
          <w:szCs w:val="28"/>
          <w:lang w:val="da-DK" w:eastAsia="vi-VN"/>
        </w:rPr>
      </w:pPr>
      <w:r w:rsidRPr="005E1291">
        <w:rPr>
          <w:b/>
          <w:bCs/>
          <w:spacing w:val="2"/>
          <w:sz w:val="28"/>
          <w:szCs w:val="28"/>
          <w:lang w:val="da-DK" w:eastAsia="vi-VN"/>
        </w:rPr>
        <w:t>5. Đề xuất các cơ chế, chính sách tạo điều kiện cho hoạt động và hoạt động phối hợp của Liên hiệp hội</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Kiến nghị với Quốc hội: sớm ban hành Luật về hội để thống nhất quản lý, tạo điều kiện cho các hội hoạt động trên cơ sở các quy định của pháp luật và tham gia đảm nhận các dịch vụ công.</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Đề xuất cơ chế, chính sách cho hội trí thức, hội nghề nghiệp thực hiện các dịch vụ công, tham gia cấp chứng chỉ hành nghề, giám sát hoạt động nghề nghiệp, từng bước tự trang trải về kinh phí hoạt động, góp phần nâng mức tự chủ hoạt động của các hội.</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xml:space="preserve">- Chỉ đạo các hội ngành Trung ương rà soát, đăng ký thực hiện các dịch vụ sự nghiệp công như đào tạo, bồi dưỡng, dạy nghề, tham gia cấp chứng chỉ hành nghề, giám sát hoạt động nghề nghiệp, tư vấn pháp luật ... </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Kiến nghị với Chính phủ chỉ đạo các bộ, ngành rà soát, lựa chọn và chuyển một số nhiệm vụ của các cơ quan nhà nước liên quan đến chức năng chuyên ngành của các hội trí thức của Trung ương thực hiện, góp phần tinh giản biên chế, bộ máy của cơ quan nhà nước, tạo điều kiện nâng cao chất lượng và đổi mới hoạt động của các hội. Nội dung này đã được đề cập từ Nghị quyết Trung ương 7 (khóa X) từ năm 2008 đến nay, chưa được triển khai thực hiện.</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Tham mưu xây dựng, hoàn thiện cơ chế, chính sách để các hội đủ các điều kiện về pháp lý trong thực hiện các dịch vụ công do cơ quan nhà nước chuyển giao. Do các quy định của pháp luật hiện nay còn thiếu quy định về pháp lý để các hội được quyền thực hiện các dịch vụ hành chính công và dịch vụ sự nghiệp công.</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Nghiên cứu tham mưu ban hành các cơ chế, chính sách  đãi ngộ tương xứng với trí tuệ, kinh nghiệm các chuyên gia, nhà khoa học trong tham gia thực hiện các nhiệm vụ phát triển kinh tế - xã hội và tham mưu, hoạch định chiến lược phát triển của đất nước. Chính sách thu hút trí thức người Việt Nam ở nước ngoài tham gia hoạt động của Liên hiệp hội, góp phần nâng cao vai trò tập hợp trí thức và uy tín của Liên hiệp hội Việt Nam.</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xml:space="preserve">- Liên hiệp hội Việt Nam cần tăng cường ký kết Chương trình phối hợp với các bộ, ngành Trung ương như: Ban Tuyên giáo Trung ương, Bộ Khoa học </w:t>
      </w:r>
      <w:r w:rsidRPr="005E1291">
        <w:rPr>
          <w:bCs/>
          <w:spacing w:val="2"/>
          <w:sz w:val="28"/>
          <w:szCs w:val="28"/>
          <w:lang w:val="da-DK" w:eastAsia="vi-VN"/>
        </w:rPr>
        <w:lastRenderedPageBreak/>
        <w:t>và Công nghệ; các Ủy ban của Quốc hội... trong đó, Liên hiệp hội Việt Nam có vai trò cung cấp chuyên gia để hỗ trợ, tư vấn giải quyết những vấn đề đặt ra của bộ, ngành trung ương và tham gia xây dựng, thẩm định luật, văn bản QPPL của Quốc hội, Chính phủ. Đồng thời, chỉ đạo các Liên hiệp hội địa phương cùng ký kết chương trình phối hợp với sở, ngành theo Chương trình phối hợp của Liên hiệp hội Việt Nam.</w:t>
      </w:r>
    </w:p>
    <w:p w:rsidR="005E1291" w:rsidRPr="005E1291" w:rsidRDefault="005E1291" w:rsidP="005E1291">
      <w:pPr>
        <w:spacing w:before="120"/>
        <w:ind w:firstLine="654"/>
        <w:jc w:val="both"/>
        <w:rPr>
          <w:sz w:val="28"/>
          <w:szCs w:val="28"/>
          <w:lang w:val="da-DK"/>
        </w:rPr>
      </w:pPr>
      <w:r w:rsidRPr="005E1291">
        <w:rPr>
          <w:sz w:val="28"/>
          <w:szCs w:val="28"/>
          <w:lang w:val="da-DK"/>
        </w:rPr>
        <w:t xml:space="preserve">- Liên hiệp Hội Việt Nam cần tổng kết và đánh giá lại Chương trình phối hợp với các bộ, ngành Trung ương, tổ chức kiểm tra việc triển khai các Chương trình phối hợp tại các tỉnh, thành phố. Đẩy mạnh việc phối hợp hoạt động giữa Liên hiệp hội Việt Nam với các bộ, ngành và UBND cấp tỉnh. </w:t>
      </w:r>
    </w:p>
    <w:p w:rsidR="005E1291" w:rsidRPr="005E1291" w:rsidRDefault="005E1291" w:rsidP="005E1291">
      <w:pPr>
        <w:spacing w:before="120"/>
        <w:ind w:firstLine="654"/>
        <w:jc w:val="both"/>
        <w:rPr>
          <w:sz w:val="28"/>
          <w:szCs w:val="28"/>
          <w:lang w:val="da-DK"/>
        </w:rPr>
      </w:pPr>
      <w:r w:rsidRPr="005E1291">
        <w:rPr>
          <w:sz w:val="28"/>
          <w:szCs w:val="28"/>
          <w:lang w:val="da-DK"/>
        </w:rPr>
        <w:t>- Xây dựng và ban hành các quy chế, quy định mẫu cho Liên hiệp hội địa phương như: Quy chế phối hợp giữa Đảng đoàn Liên hiệp hội với các huyện ủy, thành ủy và đảng đoàn, ban cán sự đảng có liên quan; Quy chế phối hợp giữa Liên hiệp hội với các sở, ban, ngành và UBND các huyện, thành phố. Liên hiệp hội ban hành Quy chế phối hợp giữa Liên hiệp hội với các hội thành viên, hội viên tập thể; Quy định về hoạt động tư vấn, phản biện và giám định xã hội của Liên hiệp hội địa phương; Đề án về phổ biến kiến thức Khoa học và Công nghệ; Quy định về giải thưởng Khoa học và Công nghệ của tỉnh; Quy định về tôn vinh trí thức tiêu biểu... làm cơ sở để Liên hiệp hội cấp tỉnh tham mưu trình UBND tỉnh ban hành thống nhất ở các địa phương.</w:t>
      </w:r>
    </w:p>
    <w:p w:rsidR="005E1291" w:rsidRPr="005E1291" w:rsidRDefault="005E1291" w:rsidP="005E1291">
      <w:pPr>
        <w:spacing w:before="120"/>
        <w:ind w:firstLine="654"/>
        <w:jc w:val="both"/>
        <w:rPr>
          <w:sz w:val="28"/>
          <w:szCs w:val="28"/>
          <w:lang w:val="da-DK"/>
        </w:rPr>
      </w:pPr>
      <w:r w:rsidRPr="005E1291">
        <w:rPr>
          <w:sz w:val="28"/>
          <w:szCs w:val="28"/>
          <w:lang w:val="da-DK"/>
        </w:rPr>
        <w:t>- Liên hiệp hội Việt Nam nghiên cứu, đánh giá tác động để sớm xây dựng tổng kết công tác tập hợp, tôn vinh trí thức trong toàn hệ thống trong giai đoạn 2014 - 2023; từ đó làm cơ sở khoa học, thực tiễn để kiến nghị với Đảng, Nhà nước và các Tỉnh ủy, thành ủy, các địa phương về các cơ chế, chính sách liên quan để hỗ trợ trong công tác này trong thực tiễn.</w:t>
      </w:r>
    </w:p>
    <w:p w:rsidR="005E1291" w:rsidRPr="005E1291" w:rsidRDefault="005E1291" w:rsidP="005E1291">
      <w:pPr>
        <w:spacing w:before="120"/>
        <w:ind w:firstLine="654"/>
        <w:jc w:val="both"/>
        <w:rPr>
          <w:sz w:val="28"/>
          <w:szCs w:val="28"/>
          <w:lang w:val="da-DK"/>
        </w:rPr>
      </w:pPr>
      <w:r w:rsidRPr="005E1291">
        <w:rPr>
          <w:sz w:val="28"/>
          <w:szCs w:val="28"/>
          <w:lang w:val="da-DK"/>
        </w:rPr>
        <w:t xml:space="preserve">- Chủ trì, phối hợp với các Hội ngành toàn quốc, Liên hiệp hội các địa phương tổ chức nhiều hội thảo, diễn đàn khoa học về giải pháp đổi mới, nâng cao chất lượng, hiệu quả công tác tập hợp tôn vinh trí thức, để đội ngũ trí thức, các cơ quan, đơn vị có nhiều nghiên cứu, tham luận sâu về nội dung này; tăng cường tổ chức hoạt động trao đổi, chia sẻ kinh nghiệm, cách làm hay trong công tác tập hợp, tôn vinh trí thức. </w:t>
      </w:r>
    </w:p>
    <w:p w:rsidR="006C2286" w:rsidRPr="006C2286" w:rsidRDefault="00076B95" w:rsidP="00312072">
      <w:pPr>
        <w:widowControl w:val="0"/>
        <w:spacing w:before="120"/>
        <w:ind w:firstLine="709"/>
        <w:jc w:val="both"/>
        <w:outlineLvl w:val="3"/>
        <w:rPr>
          <w:sz w:val="26"/>
          <w:szCs w:val="26"/>
          <w:lang w:eastAsia="x-none"/>
        </w:rPr>
      </w:pPr>
      <w:r w:rsidRPr="00076B95">
        <w:rPr>
          <w:b/>
          <w:bCs/>
          <w:spacing w:val="2"/>
          <w:sz w:val="28"/>
          <w:szCs w:val="28"/>
          <w:lang w:val="da-DK" w:eastAsia="vi-VN"/>
        </w:rPr>
        <w:t>II.</w:t>
      </w:r>
      <w:r>
        <w:rPr>
          <w:bCs/>
          <w:spacing w:val="2"/>
          <w:sz w:val="28"/>
          <w:szCs w:val="28"/>
          <w:lang w:val="da-DK" w:eastAsia="vi-VN"/>
        </w:rPr>
        <w:t xml:space="preserve"> </w:t>
      </w:r>
      <w:r w:rsidR="005E1291">
        <w:rPr>
          <w:bCs/>
          <w:spacing w:val="2"/>
          <w:sz w:val="28"/>
          <w:szCs w:val="28"/>
          <w:lang w:val="da-DK" w:eastAsia="vi-VN"/>
        </w:rPr>
        <w:t>Đề nghị</w:t>
      </w:r>
      <w:r w:rsidR="005E1291" w:rsidRPr="005E1291">
        <w:rPr>
          <w:bCs/>
          <w:spacing w:val="2"/>
          <w:sz w:val="28"/>
          <w:szCs w:val="28"/>
          <w:lang w:val="da-DK" w:eastAsia="vi-VN"/>
        </w:rPr>
        <w:t xml:space="preserve"> Liên hiệp hội Việt Nam căn cứ những kiến nghị, đề xuất của </w:t>
      </w:r>
      <w:r w:rsidR="005E1291">
        <w:rPr>
          <w:bCs/>
          <w:spacing w:val="2"/>
          <w:sz w:val="28"/>
          <w:szCs w:val="28"/>
          <w:lang w:val="da-DK" w:eastAsia="vi-VN"/>
        </w:rPr>
        <w:t>kết quả Đề tài</w:t>
      </w:r>
      <w:r w:rsidR="005E1291" w:rsidRPr="005E1291">
        <w:rPr>
          <w:bCs/>
          <w:spacing w:val="2"/>
          <w:sz w:val="28"/>
          <w:szCs w:val="28"/>
          <w:lang w:val="da-DK" w:eastAsia="vi-VN"/>
        </w:rPr>
        <w:t>, lựa chọn nội dung ưu tiên để chỉ đạo triển khai thực hiện; đề nghị với Tỉnh ủy, thành ủy, UBND cấp tỉnh chỉ đạo các sở, ngành chuyên môn cụ thể hóa thành cơ chế, chính sách cụ thể tạo điều kiện hoạt động cho Liên hiệp hội địa phương./.</w:t>
      </w:r>
    </w:p>
    <w:p w:rsidR="001B046B" w:rsidRPr="005317C7" w:rsidRDefault="001B046B" w:rsidP="001B046B">
      <w:pPr>
        <w:rPr>
          <w:sz w:val="26"/>
          <w:szCs w:val="26"/>
        </w:rPr>
      </w:pPr>
    </w:p>
    <w:tbl>
      <w:tblPr>
        <w:tblW w:w="0" w:type="auto"/>
        <w:tblLook w:val="01E0" w:firstRow="1" w:lastRow="1" w:firstColumn="1" w:lastColumn="1" w:noHBand="0" w:noVBand="0"/>
      </w:tblPr>
      <w:tblGrid>
        <w:gridCol w:w="4644"/>
        <w:gridCol w:w="4644"/>
      </w:tblGrid>
      <w:tr w:rsidR="001B046B" w:rsidRPr="005317C7" w:rsidTr="00AD1CDB">
        <w:tc>
          <w:tcPr>
            <w:tcW w:w="4645" w:type="dxa"/>
          </w:tcPr>
          <w:p w:rsidR="001B046B" w:rsidRPr="005317C7" w:rsidRDefault="001B046B" w:rsidP="00AD1CDB">
            <w:pPr>
              <w:widowControl w:val="0"/>
              <w:jc w:val="center"/>
              <w:rPr>
                <w:b/>
                <w:sz w:val="26"/>
                <w:szCs w:val="26"/>
              </w:rPr>
            </w:pPr>
            <w:r w:rsidRPr="005317C7">
              <w:rPr>
                <w:b/>
                <w:sz w:val="26"/>
                <w:szCs w:val="26"/>
              </w:rPr>
              <w:t>CHỦ NHIỆM NHIỆM VỤ</w:t>
            </w:r>
          </w:p>
          <w:p w:rsidR="001B046B" w:rsidRPr="005317C7" w:rsidRDefault="001B046B" w:rsidP="00AD1CDB">
            <w:pPr>
              <w:widowControl w:val="0"/>
              <w:jc w:val="center"/>
              <w:rPr>
                <w:sz w:val="26"/>
                <w:szCs w:val="26"/>
              </w:rPr>
            </w:pPr>
            <w:r w:rsidRPr="005317C7">
              <w:rPr>
                <w:sz w:val="26"/>
                <w:szCs w:val="26"/>
              </w:rPr>
              <w:t>(</w:t>
            </w:r>
            <w:r w:rsidRPr="005317C7">
              <w:rPr>
                <w:i/>
                <w:sz w:val="26"/>
                <w:szCs w:val="26"/>
              </w:rPr>
              <w:t>Học hàm, học vị, Họ, tên và chữ ký</w:t>
            </w:r>
            <w:r w:rsidRPr="005317C7">
              <w:rPr>
                <w:sz w:val="26"/>
                <w:szCs w:val="26"/>
              </w:rPr>
              <w:t>)</w:t>
            </w:r>
          </w:p>
        </w:tc>
        <w:tc>
          <w:tcPr>
            <w:tcW w:w="4645" w:type="dxa"/>
          </w:tcPr>
          <w:p w:rsidR="001B046B" w:rsidRPr="005317C7" w:rsidRDefault="001B046B" w:rsidP="00AD1CDB">
            <w:pPr>
              <w:widowControl w:val="0"/>
              <w:jc w:val="center"/>
              <w:rPr>
                <w:b/>
                <w:sz w:val="26"/>
                <w:szCs w:val="26"/>
              </w:rPr>
            </w:pPr>
            <w:r w:rsidRPr="005317C7">
              <w:rPr>
                <w:b/>
                <w:sz w:val="26"/>
                <w:szCs w:val="26"/>
              </w:rPr>
              <w:t>THỦ TRƯỞNG</w:t>
            </w:r>
          </w:p>
          <w:p w:rsidR="001B046B" w:rsidRPr="005317C7" w:rsidRDefault="001B046B" w:rsidP="00AD1CDB">
            <w:pPr>
              <w:widowControl w:val="0"/>
              <w:jc w:val="center"/>
              <w:rPr>
                <w:b/>
                <w:sz w:val="26"/>
                <w:szCs w:val="26"/>
              </w:rPr>
            </w:pPr>
            <w:r w:rsidRPr="005317C7">
              <w:rPr>
                <w:b/>
                <w:sz w:val="26"/>
                <w:szCs w:val="26"/>
              </w:rPr>
              <w:t>TỔ CHỨC CHỦ TRÌ NHIỆM VỤ</w:t>
            </w:r>
          </w:p>
          <w:p w:rsidR="001B046B" w:rsidRPr="005317C7" w:rsidRDefault="001B046B" w:rsidP="00AD1CDB">
            <w:pPr>
              <w:widowControl w:val="0"/>
              <w:jc w:val="center"/>
              <w:rPr>
                <w:sz w:val="26"/>
                <w:szCs w:val="26"/>
              </w:rPr>
            </w:pPr>
            <w:r w:rsidRPr="005317C7">
              <w:rPr>
                <w:sz w:val="26"/>
                <w:szCs w:val="26"/>
              </w:rPr>
              <w:t xml:space="preserve"> (</w:t>
            </w:r>
            <w:r w:rsidRPr="005317C7">
              <w:rPr>
                <w:i/>
                <w:sz w:val="26"/>
                <w:szCs w:val="26"/>
              </w:rPr>
              <w:t>Họ, tên, chữ ký và đóng dấu</w:t>
            </w:r>
            <w:r w:rsidRPr="005317C7">
              <w:rPr>
                <w:sz w:val="26"/>
                <w:szCs w:val="26"/>
              </w:rPr>
              <w:t>)</w:t>
            </w:r>
          </w:p>
        </w:tc>
      </w:tr>
    </w:tbl>
    <w:p w:rsidR="001B046B" w:rsidRDefault="001B046B" w:rsidP="001B046B"/>
    <w:sectPr w:rsidR="001B046B" w:rsidSect="006E3B90">
      <w:headerReference w:type="default" r:id="rId8"/>
      <w:pgSz w:w="11907" w:h="16840" w:code="9"/>
      <w:pgMar w:top="851" w:right="1134" w:bottom="1134" w:left="1701" w:header="0" w:footer="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870" w:rsidRDefault="00A47870" w:rsidP="006E3B90">
      <w:r>
        <w:separator/>
      </w:r>
    </w:p>
  </w:endnote>
  <w:endnote w:type="continuationSeparator" w:id="0">
    <w:p w:rsidR="00A47870" w:rsidRDefault="00A47870" w:rsidP="006E3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870" w:rsidRDefault="00A47870" w:rsidP="006E3B90">
      <w:r>
        <w:separator/>
      </w:r>
    </w:p>
  </w:footnote>
  <w:footnote w:type="continuationSeparator" w:id="0">
    <w:p w:rsidR="00A47870" w:rsidRDefault="00A47870" w:rsidP="006E3B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1032181"/>
      <w:docPartObj>
        <w:docPartGallery w:val="Page Numbers (Top of Page)"/>
        <w:docPartUnique/>
      </w:docPartObj>
    </w:sdtPr>
    <w:sdtEndPr>
      <w:rPr>
        <w:noProof/>
      </w:rPr>
    </w:sdtEndPr>
    <w:sdtContent>
      <w:p w:rsidR="006E3B90" w:rsidRDefault="006E3B90">
        <w:pPr>
          <w:pStyle w:val="Header"/>
        </w:pPr>
        <w:r>
          <w:fldChar w:fldCharType="begin"/>
        </w:r>
        <w:r>
          <w:instrText xml:space="preserve"> PAGE   \* MERGEFORMAT </w:instrText>
        </w:r>
        <w:r>
          <w:fldChar w:fldCharType="separate"/>
        </w:r>
        <w:r w:rsidR="00AC03F8">
          <w:rPr>
            <w:noProof/>
          </w:rPr>
          <w:t>8</w:t>
        </w:r>
        <w:r>
          <w:rPr>
            <w:noProof/>
          </w:rPr>
          <w:fldChar w:fldCharType="end"/>
        </w:r>
      </w:p>
    </w:sdtContent>
  </w:sdt>
  <w:p w:rsidR="006E3B90" w:rsidRDefault="006E3B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454E43D4"/>
    <w:lvl w:ilvl="0">
      <w:start w:val="1"/>
      <w:numFmt w:val="decimal"/>
      <w:lvlText w:val="%1."/>
      <w:lvlJc w:val="left"/>
      <w:pPr>
        <w:tabs>
          <w:tab w:val="num" w:pos="900"/>
        </w:tabs>
        <w:ind w:left="900" w:hanging="360"/>
      </w:pPr>
    </w:lvl>
    <w:lvl w:ilvl="1">
      <w:start w:val="1"/>
      <w:numFmt w:val="decimal"/>
      <w:isLgl/>
      <w:lvlText w:val="%1.%2."/>
      <w:lvlJc w:val="left"/>
      <w:pPr>
        <w:ind w:left="1713" w:hanging="720"/>
      </w:pPr>
      <w:rPr>
        <w:rFonts w:hint="default"/>
      </w:rPr>
    </w:lvl>
    <w:lvl w:ilvl="2">
      <w:start w:val="1"/>
      <w:numFmt w:val="decimal"/>
      <w:isLgl/>
      <w:lvlText w:val="%1.%2.%3."/>
      <w:lvlJc w:val="left"/>
      <w:pPr>
        <w:ind w:left="2166" w:hanging="720"/>
      </w:pPr>
      <w:rPr>
        <w:rFonts w:hint="default"/>
      </w:rPr>
    </w:lvl>
    <w:lvl w:ilvl="3">
      <w:start w:val="1"/>
      <w:numFmt w:val="decimal"/>
      <w:isLgl/>
      <w:lvlText w:val="%1.%2.%3.%4."/>
      <w:lvlJc w:val="left"/>
      <w:pPr>
        <w:ind w:left="2979" w:hanging="108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4245" w:hanging="1440"/>
      </w:pPr>
      <w:rPr>
        <w:rFonts w:hint="default"/>
      </w:rPr>
    </w:lvl>
    <w:lvl w:ilvl="6">
      <w:start w:val="1"/>
      <w:numFmt w:val="decimal"/>
      <w:isLgl/>
      <w:lvlText w:val="%1.%2.%3.%4.%5.%6.%7."/>
      <w:lvlJc w:val="left"/>
      <w:pPr>
        <w:ind w:left="5058" w:hanging="1800"/>
      </w:pPr>
      <w:rPr>
        <w:rFonts w:hint="default"/>
      </w:rPr>
    </w:lvl>
    <w:lvl w:ilvl="7">
      <w:start w:val="1"/>
      <w:numFmt w:val="decimal"/>
      <w:isLgl/>
      <w:lvlText w:val="%1.%2.%3.%4.%5.%6.%7.%8."/>
      <w:lvlJc w:val="left"/>
      <w:pPr>
        <w:ind w:left="5511" w:hanging="1800"/>
      </w:pPr>
      <w:rPr>
        <w:rFonts w:hint="default"/>
      </w:rPr>
    </w:lvl>
    <w:lvl w:ilvl="8">
      <w:start w:val="1"/>
      <w:numFmt w:val="decimal"/>
      <w:isLgl/>
      <w:lvlText w:val="%1.%2.%3.%4.%5.%6.%7.%8.%9."/>
      <w:lvlJc w:val="left"/>
      <w:pPr>
        <w:ind w:left="6324" w:hanging="2160"/>
      </w:pPr>
      <w:rPr>
        <w:rFonts w:hint="default"/>
      </w:rPr>
    </w:lvl>
  </w:abstractNum>
  <w:abstractNum w:abstractNumId="1">
    <w:nsid w:val="07AC7B3D"/>
    <w:multiLevelType w:val="hybridMultilevel"/>
    <w:tmpl w:val="32AC4222"/>
    <w:name w:val="WW8Num14"/>
    <w:lvl w:ilvl="0" w:tplc="9092B2B2">
      <w:start w:val="1"/>
      <w:numFmt w:val="decimal"/>
      <w:lvlText w:val="%1."/>
      <w:lvlJc w:val="left"/>
      <w:pPr>
        <w:ind w:left="757" w:hanging="360"/>
      </w:pPr>
      <w:rPr>
        <w:rFonts w:hint="default"/>
      </w:rPr>
    </w:lvl>
    <w:lvl w:ilvl="1" w:tplc="E7D0A9CA" w:tentative="1">
      <w:start w:val="1"/>
      <w:numFmt w:val="lowerLetter"/>
      <w:lvlText w:val="%2."/>
      <w:lvlJc w:val="left"/>
      <w:pPr>
        <w:ind w:left="1477" w:hanging="360"/>
      </w:pPr>
    </w:lvl>
    <w:lvl w:ilvl="2" w:tplc="3836BADA" w:tentative="1">
      <w:start w:val="1"/>
      <w:numFmt w:val="lowerRoman"/>
      <w:lvlText w:val="%3."/>
      <w:lvlJc w:val="right"/>
      <w:pPr>
        <w:ind w:left="2197" w:hanging="180"/>
      </w:pPr>
    </w:lvl>
    <w:lvl w:ilvl="3" w:tplc="BB1A4852" w:tentative="1">
      <w:start w:val="1"/>
      <w:numFmt w:val="decimal"/>
      <w:lvlText w:val="%4."/>
      <w:lvlJc w:val="left"/>
      <w:pPr>
        <w:ind w:left="2917" w:hanging="360"/>
      </w:pPr>
    </w:lvl>
    <w:lvl w:ilvl="4" w:tplc="C2C20A92" w:tentative="1">
      <w:start w:val="1"/>
      <w:numFmt w:val="lowerLetter"/>
      <w:lvlText w:val="%5."/>
      <w:lvlJc w:val="left"/>
      <w:pPr>
        <w:ind w:left="3637" w:hanging="360"/>
      </w:pPr>
    </w:lvl>
    <w:lvl w:ilvl="5" w:tplc="F628F7C4" w:tentative="1">
      <w:start w:val="1"/>
      <w:numFmt w:val="lowerRoman"/>
      <w:lvlText w:val="%6."/>
      <w:lvlJc w:val="right"/>
      <w:pPr>
        <w:ind w:left="4357" w:hanging="180"/>
      </w:pPr>
    </w:lvl>
    <w:lvl w:ilvl="6" w:tplc="C84E16EA" w:tentative="1">
      <w:start w:val="1"/>
      <w:numFmt w:val="decimal"/>
      <w:lvlText w:val="%7."/>
      <w:lvlJc w:val="left"/>
      <w:pPr>
        <w:ind w:left="5077" w:hanging="360"/>
      </w:pPr>
    </w:lvl>
    <w:lvl w:ilvl="7" w:tplc="58AA0894" w:tentative="1">
      <w:start w:val="1"/>
      <w:numFmt w:val="lowerLetter"/>
      <w:lvlText w:val="%8."/>
      <w:lvlJc w:val="left"/>
      <w:pPr>
        <w:ind w:left="5797" w:hanging="360"/>
      </w:pPr>
    </w:lvl>
    <w:lvl w:ilvl="8" w:tplc="6A3AD156" w:tentative="1">
      <w:start w:val="1"/>
      <w:numFmt w:val="lowerRoman"/>
      <w:lvlText w:val="%9."/>
      <w:lvlJc w:val="right"/>
      <w:pPr>
        <w:ind w:left="6517" w:hanging="180"/>
      </w:pPr>
    </w:lvl>
  </w:abstractNum>
  <w:abstractNum w:abstractNumId="2">
    <w:nsid w:val="09070A4F"/>
    <w:multiLevelType w:val="multilevel"/>
    <w:tmpl w:val="516AD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6B1E93"/>
    <w:multiLevelType w:val="hybridMultilevel"/>
    <w:tmpl w:val="DED08EF8"/>
    <w:lvl w:ilvl="0" w:tplc="1452EF12">
      <w:start w:val="1"/>
      <w:numFmt w:val="upperRoman"/>
      <w:lvlText w:val="%1."/>
      <w:lvlJc w:val="left"/>
      <w:pPr>
        <w:ind w:left="1562" w:hanging="720"/>
      </w:pPr>
      <w:rPr>
        <w:rFonts w:hint="default"/>
      </w:rPr>
    </w:lvl>
    <w:lvl w:ilvl="1" w:tplc="04090019" w:tentative="1">
      <w:start w:val="1"/>
      <w:numFmt w:val="lowerLetter"/>
      <w:lvlText w:val="%2."/>
      <w:lvlJc w:val="left"/>
      <w:pPr>
        <w:ind w:left="1922" w:hanging="360"/>
      </w:pPr>
    </w:lvl>
    <w:lvl w:ilvl="2" w:tplc="0409001B" w:tentative="1">
      <w:start w:val="1"/>
      <w:numFmt w:val="lowerRoman"/>
      <w:lvlText w:val="%3."/>
      <w:lvlJc w:val="right"/>
      <w:pPr>
        <w:ind w:left="2642" w:hanging="180"/>
      </w:pPr>
    </w:lvl>
    <w:lvl w:ilvl="3" w:tplc="0409000F" w:tentative="1">
      <w:start w:val="1"/>
      <w:numFmt w:val="decimal"/>
      <w:lvlText w:val="%4."/>
      <w:lvlJc w:val="left"/>
      <w:pPr>
        <w:ind w:left="3362" w:hanging="360"/>
      </w:pPr>
    </w:lvl>
    <w:lvl w:ilvl="4" w:tplc="04090019" w:tentative="1">
      <w:start w:val="1"/>
      <w:numFmt w:val="lowerLetter"/>
      <w:lvlText w:val="%5."/>
      <w:lvlJc w:val="left"/>
      <w:pPr>
        <w:ind w:left="4082" w:hanging="360"/>
      </w:pPr>
    </w:lvl>
    <w:lvl w:ilvl="5" w:tplc="0409001B" w:tentative="1">
      <w:start w:val="1"/>
      <w:numFmt w:val="lowerRoman"/>
      <w:lvlText w:val="%6."/>
      <w:lvlJc w:val="right"/>
      <w:pPr>
        <w:ind w:left="4802" w:hanging="180"/>
      </w:pPr>
    </w:lvl>
    <w:lvl w:ilvl="6" w:tplc="0409000F" w:tentative="1">
      <w:start w:val="1"/>
      <w:numFmt w:val="decimal"/>
      <w:lvlText w:val="%7."/>
      <w:lvlJc w:val="left"/>
      <w:pPr>
        <w:ind w:left="5522" w:hanging="360"/>
      </w:pPr>
    </w:lvl>
    <w:lvl w:ilvl="7" w:tplc="04090019" w:tentative="1">
      <w:start w:val="1"/>
      <w:numFmt w:val="lowerLetter"/>
      <w:lvlText w:val="%8."/>
      <w:lvlJc w:val="left"/>
      <w:pPr>
        <w:ind w:left="6242" w:hanging="360"/>
      </w:pPr>
    </w:lvl>
    <w:lvl w:ilvl="8" w:tplc="0409001B" w:tentative="1">
      <w:start w:val="1"/>
      <w:numFmt w:val="lowerRoman"/>
      <w:lvlText w:val="%9."/>
      <w:lvlJc w:val="right"/>
      <w:pPr>
        <w:ind w:left="6962" w:hanging="180"/>
      </w:pPr>
    </w:lvl>
  </w:abstractNum>
  <w:abstractNum w:abstractNumId="4">
    <w:nsid w:val="11EA6018"/>
    <w:multiLevelType w:val="hybridMultilevel"/>
    <w:tmpl w:val="18B43898"/>
    <w:lvl w:ilvl="0" w:tplc="F9E0BC5C">
      <w:start w:val="1"/>
      <w:numFmt w:val="upperRoman"/>
      <w:lvlText w:val="%1."/>
      <w:lvlJc w:val="left"/>
      <w:pPr>
        <w:ind w:left="1117" w:hanging="720"/>
      </w:pPr>
      <w:rPr>
        <w:rFonts w:hint="default"/>
        <w:b/>
      </w:rPr>
    </w:lvl>
    <w:lvl w:ilvl="1" w:tplc="B0A09E8E" w:tentative="1">
      <w:start w:val="1"/>
      <w:numFmt w:val="lowerLetter"/>
      <w:lvlText w:val="%2."/>
      <w:lvlJc w:val="left"/>
      <w:pPr>
        <w:ind w:left="1477" w:hanging="360"/>
      </w:pPr>
    </w:lvl>
    <w:lvl w:ilvl="2" w:tplc="16C032FE" w:tentative="1">
      <w:start w:val="1"/>
      <w:numFmt w:val="lowerRoman"/>
      <w:lvlText w:val="%3."/>
      <w:lvlJc w:val="right"/>
      <w:pPr>
        <w:ind w:left="2197" w:hanging="180"/>
      </w:pPr>
    </w:lvl>
    <w:lvl w:ilvl="3" w:tplc="BAF02936" w:tentative="1">
      <w:start w:val="1"/>
      <w:numFmt w:val="decimal"/>
      <w:lvlText w:val="%4."/>
      <w:lvlJc w:val="left"/>
      <w:pPr>
        <w:ind w:left="2917" w:hanging="360"/>
      </w:pPr>
    </w:lvl>
    <w:lvl w:ilvl="4" w:tplc="72721628" w:tentative="1">
      <w:start w:val="1"/>
      <w:numFmt w:val="lowerLetter"/>
      <w:lvlText w:val="%5."/>
      <w:lvlJc w:val="left"/>
      <w:pPr>
        <w:ind w:left="3637" w:hanging="360"/>
      </w:pPr>
    </w:lvl>
    <w:lvl w:ilvl="5" w:tplc="6BCA8B94" w:tentative="1">
      <w:start w:val="1"/>
      <w:numFmt w:val="lowerRoman"/>
      <w:lvlText w:val="%6."/>
      <w:lvlJc w:val="right"/>
      <w:pPr>
        <w:ind w:left="4357" w:hanging="180"/>
      </w:pPr>
    </w:lvl>
    <w:lvl w:ilvl="6" w:tplc="394CA616" w:tentative="1">
      <w:start w:val="1"/>
      <w:numFmt w:val="decimal"/>
      <w:lvlText w:val="%7."/>
      <w:lvlJc w:val="left"/>
      <w:pPr>
        <w:ind w:left="5077" w:hanging="360"/>
      </w:pPr>
    </w:lvl>
    <w:lvl w:ilvl="7" w:tplc="06A655F8" w:tentative="1">
      <w:start w:val="1"/>
      <w:numFmt w:val="lowerLetter"/>
      <w:lvlText w:val="%8."/>
      <w:lvlJc w:val="left"/>
      <w:pPr>
        <w:ind w:left="5797" w:hanging="360"/>
      </w:pPr>
    </w:lvl>
    <w:lvl w:ilvl="8" w:tplc="950095A2" w:tentative="1">
      <w:start w:val="1"/>
      <w:numFmt w:val="lowerRoman"/>
      <w:lvlText w:val="%9."/>
      <w:lvlJc w:val="right"/>
      <w:pPr>
        <w:ind w:left="6517" w:hanging="180"/>
      </w:pPr>
    </w:lvl>
  </w:abstractNum>
  <w:abstractNum w:abstractNumId="5">
    <w:nsid w:val="19336384"/>
    <w:multiLevelType w:val="multilevel"/>
    <w:tmpl w:val="1166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887E0E"/>
    <w:multiLevelType w:val="hybridMultilevel"/>
    <w:tmpl w:val="7F6CBEAC"/>
    <w:lvl w:ilvl="0" w:tplc="895AEBA0">
      <w:start w:val="1"/>
      <w:numFmt w:val="bullet"/>
      <w:lvlText w:val=""/>
      <w:lvlJc w:val="left"/>
      <w:pPr>
        <w:ind w:left="1145" w:hanging="360"/>
      </w:pPr>
      <w:rPr>
        <w:rFonts w:ascii="Symbol" w:hAnsi="Symbol" w:hint="default"/>
      </w:rPr>
    </w:lvl>
    <w:lvl w:ilvl="1" w:tplc="04090019" w:tentative="1">
      <w:start w:val="1"/>
      <w:numFmt w:val="bullet"/>
      <w:lvlText w:val="o"/>
      <w:lvlJc w:val="left"/>
      <w:pPr>
        <w:ind w:left="1865" w:hanging="360"/>
      </w:pPr>
      <w:rPr>
        <w:rFonts w:ascii="Courier New" w:hAnsi="Courier New" w:cs="Courier New" w:hint="default"/>
      </w:rPr>
    </w:lvl>
    <w:lvl w:ilvl="2" w:tplc="0409001B" w:tentative="1">
      <w:start w:val="1"/>
      <w:numFmt w:val="bullet"/>
      <w:lvlText w:val=""/>
      <w:lvlJc w:val="left"/>
      <w:pPr>
        <w:ind w:left="2585" w:hanging="360"/>
      </w:pPr>
      <w:rPr>
        <w:rFonts w:ascii="Wingdings" w:hAnsi="Wingdings" w:hint="default"/>
      </w:rPr>
    </w:lvl>
    <w:lvl w:ilvl="3" w:tplc="0409000F" w:tentative="1">
      <w:start w:val="1"/>
      <w:numFmt w:val="bullet"/>
      <w:lvlText w:val=""/>
      <w:lvlJc w:val="left"/>
      <w:pPr>
        <w:ind w:left="3305" w:hanging="360"/>
      </w:pPr>
      <w:rPr>
        <w:rFonts w:ascii="Symbol" w:hAnsi="Symbol" w:hint="default"/>
      </w:rPr>
    </w:lvl>
    <w:lvl w:ilvl="4" w:tplc="04090019" w:tentative="1">
      <w:start w:val="1"/>
      <w:numFmt w:val="bullet"/>
      <w:lvlText w:val="o"/>
      <w:lvlJc w:val="left"/>
      <w:pPr>
        <w:ind w:left="4025" w:hanging="360"/>
      </w:pPr>
      <w:rPr>
        <w:rFonts w:ascii="Courier New" w:hAnsi="Courier New" w:cs="Courier New" w:hint="default"/>
      </w:rPr>
    </w:lvl>
    <w:lvl w:ilvl="5" w:tplc="0409001B" w:tentative="1">
      <w:start w:val="1"/>
      <w:numFmt w:val="bullet"/>
      <w:lvlText w:val=""/>
      <w:lvlJc w:val="left"/>
      <w:pPr>
        <w:ind w:left="4745" w:hanging="360"/>
      </w:pPr>
      <w:rPr>
        <w:rFonts w:ascii="Wingdings" w:hAnsi="Wingdings" w:hint="default"/>
      </w:rPr>
    </w:lvl>
    <w:lvl w:ilvl="6" w:tplc="0409000F" w:tentative="1">
      <w:start w:val="1"/>
      <w:numFmt w:val="bullet"/>
      <w:lvlText w:val=""/>
      <w:lvlJc w:val="left"/>
      <w:pPr>
        <w:ind w:left="5465" w:hanging="360"/>
      </w:pPr>
      <w:rPr>
        <w:rFonts w:ascii="Symbol" w:hAnsi="Symbol" w:hint="default"/>
      </w:rPr>
    </w:lvl>
    <w:lvl w:ilvl="7" w:tplc="04090019" w:tentative="1">
      <w:start w:val="1"/>
      <w:numFmt w:val="bullet"/>
      <w:lvlText w:val="o"/>
      <w:lvlJc w:val="left"/>
      <w:pPr>
        <w:ind w:left="6185" w:hanging="360"/>
      </w:pPr>
      <w:rPr>
        <w:rFonts w:ascii="Courier New" w:hAnsi="Courier New" w:cs="Courier New" w:hint="default"/>
      </w:rPr>
    </w:lvl>
    <w:lvl w:ilvl="8" w:tplc="0409001B" w:tentative="1">
      <w:start w:val="1"/>
      <w:numFmt w:val="bullet"/>
      <w:lvlText w:val=""/>
      <w:lvlJc w:val="left"/>
      <w:pPr>
        <w:ind w:left="6905" w:hanging="360"/>
      </w:pPr>
      <w:rPr>
        <w:rFonts w:ascii="Wingdings" w:hAnsi="Wingdings" w:hint="default"/>
      </w:rPr>
    </w:lvl>
  </w:abstractNum>
  <w:abstractNum w:abstractNumId="7">
    <w:nsid w:val="1B595AC9"/>
    <w:multiLevelType w:val="multilevel"/>
    <w:tmpl w:val="343A1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714020"/>
    <w:multiLevelType w:val="multilevel"/>
    <w:tmpl w:val="AC54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1A27EC"/>
    <w:multiLevelType w:val="multilevel"/>
    <w:tmpl w:val="83ACD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362011"/>
    <w:multiLevelType w:val="multilevel"/>
    <w:tmpl w:val="E51CE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CD31CAE"/>
    <w:multiLevelType w:val="hybridMultilevel"/>
    <w:tmpl w:val="F1587F3C"/>
    <w:lvl w:ilvl="0" w:tplc="B6D6BA3C">
      <w:start w:val="1"/>
      <w:numFmt w:val="decimal"/>
      <w:lvlText w:val="%1-"/>
      <w:lvlJc w:val="left"/>
      <w:pPr>
        <w:ind w:left="930" w:hanging="360"/>
      </w:pPr>
      <w:rPr>
        <w:rFonts w:hint="default"/>
      </w:rPr>
    </w:lvl>
    <w:lvl w:ilvl="1" w:tplc="291A34B2" w:tentative="1">
      <w:start w:val="1"/>
      <w:numFmt w:val="lowerLetter"/>
      <w:lvlText w:val="%2."/>
      <w:lvlJc w:val="left"/>
      <w:pPr>
        <w:ind w:left="1650" w:hanging="360"/>
      </w:pPr>
    </w:lvl>
    <w:lvl w:ilvl="2" w:tplc="09FC581E" w:tentative="1">
      <w:start w:val="1"/>
      <w:numFmt w:val="lowerRoman"/>
      <w:lvlText w:val="%3."/>
      <w:lvlJc w:val="right"/>
      <w:pPr>
        <w:ind w:left="2370" w:hanging="180"/>
      </w:pPr>
    </w:lvl>
    <w:lvl w:ilvl="3" w:tplc="CF9C1D5C" w:tentative="1">
      <w:start w:val="1"/>
      <w:numFmt w:val="decimal"/>
      <w:lvlText w:val="%4."/>
      <w:lvlJc w:val="left"/>
      <w:pPr>
        <w:ind w:left="3090" w:hanging="360"/>
      </w:pPr>
    </w:lvl>
    <w:lvl w:ilvl="4" w:tplc="97BC6B2E" w:tentative="1">
      <w:start w:val="1"/>
      <w:numFmt w:val="lowerLetter"/>
      <w:lvlText w:val="%5."/>
      <w:lvlJc w:val="left"/>
      <w:pPr>
        <w:ind w:left="3810" w:hanging="360"/>
      </w:pPr>
    </w:lvl>
    <w:lvl w:ilvl="5" w:tplc="1BF4E364" w:tentative="1">
      <w:start w:val="1"/>
      <w:numFmt w:val="lowerRoman"/>
      <w:lvlText w:val="%6."/>
      <w:lvlJc w:val="right"/>
      <w:pPr>
        <w:ind w:left="4530" w:hanging="180"/>
      </w:pPr>
    </w:lvl>
    <w:lvl w:ilvl="6" w:tplc="142E9BB8" w:tentative="1">
      <w:start w:val="1"/>
      <w:numFmt w:val="decimal"/>
      <w:lvlText w:val="%7."/>
      <w:lvlJc w:val="left"/>
      <w:pPr>
        <w:ind w:left="5250" w:hanging="360"/>
      </w:pPr>
    </w:lvl>
    <w:lvl w:ilvl="7" w:tplc="6DB06E4A" w:tentative="1">
      <w:start w:val="1"/>
      <w:numFmt w:val="lowerLetter"/>
      <w:lvlText w:val="%8."/>
      <w:lvlJc w:val="left"/>
      <w:pPr>
        <w:ind w:left="5970" w:hanging="360"/>
      </w:pPr>
    </w:lvl>
    <w:lvl w:ilvl="8" w:tplc="90F45FAE" w:tentative="1">
      <w:start w:val="1"/>
      <w:numFmt w:val="lowerRoman"/>
      <w:lvlText w:val="%9."/>
      <w:lvlJc w:val="right"/>
      <w:pPr>
        <w:ind w:left="6690" w:hanging="180"/>
      </w:pPr>
    </w:lvl>
  </w:abstractNum>
  <w:abstractNum w:abstractNumId="12">
    <w:nsid w:val="5790023F"/>
    <w:multiLevelType w:val="hybridMultilevel"/>
    <w:tmpl w:val="8CD42544"/>
    <w:lvl w:ilvl="0" w:tplc="10060288">
      <w:start w:val="2"/>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C02125"/>
    <w:multiLevelType w:val="hybridMultilevel"/>
    <w:tmpl w:val="95AEB992"/>
    <w:lvl w:ilvl="0" w:tplc="1A84C350">
      <w:start w:val="1"/>
      <w:numFmt w:val="decimal"/>
      <w:lvlText w:val="%1."/>
      <w:lvlJc w:val="left"/>
      <w:pPr>
        <w:ind w:left="757" w:hanging="360"/>
      </w:pPr>
      <w:rPr>
        <w:rFonts w:hint="default"/>
      </w:rPr>
    </w:lvl>
    <w:lvl w:ilvl="1" w:tplc="492A5DB2" w:tentative="1">
      <w:start w:val="1"/>
      <w:numFmt w:val="lowerLetter"/>
      <w:lvlText w:val="%2."/>
      <w:lvlJc w:val="left"/>
      <w:pPr>
        <w:ind w:left="1477" w:hanging="360"/>
      </w:pPr>
    </w:lvl>
    <w:lvl w:ilvl="2" w:tplc="098207C6" w:tentative="1">
      <w:start w:val="1"/>
      <w:numFmt w:val="lowerRoman"/>
      <w:lvlText w:val="%3."/>
      <w:lvlJc w:val="right"/>
      <w:pPr>
        <w:ind w:left="2197" w:hanging="180"/>
      </w:pPr>
    </w:lvl>
    <w:lvl w:ilvl="3" w:tplc="A6C20CDA" w:tentative="1">
      <w:start w:val="1"/>
      <w:numFmt w:val="decimal"/>
      <w:lvlText w:val="%4."/>
      <w:lvlJc w:val="left"/>
      <w:pPr>
        <w:ind w:left="2917" w:hanging="360"/>
      </w:pPr>
    </w:lvl>
    <w:lvl w:ilvl="4" w:tplc="42E24934" w:tentative="1">
      <w:start w:val="1"/>
      <w:numFmt w:val="lowerLetter"/>
      <w:lvlText w:val="%5."/>
      <w:lvlJc w:val="left"/>
      <w:pPr>
        <w:ind w:left="3637" w:hanging="360"/>
      </w:pPr>
    </w:lvl>
    <w:lvl w:ilvl="5" w:tplc="A86E0682" w:tentative="1">
      <w:start w:val="1"/>
      <w:numFmt w:val="lowerRoman"/>
      <w:lvlText w:val="%6."/>
      <w:lvlJc w:val="right"/>
      <w:pPr>
        <w:ind w:left="4357" w:hanging="180"/>
      </w:pPr>
    </w:lvl>
    <w:lvl w:ilvl="6" w:tplc="157A2B5C" w:tentative="1">
      <w:start w:val="1"/>
      <w:numFmt w:val="decimal"/>
      <w:lvlText w:val="%7."/>
      <w:lvlJc w:val="left"/>
      <w:pPr>
        <w:ind w:left="5077" w:hanging="360"/>
      </w:pPr>
    </w:lvl>
    <w:lvl w:ilvl="7" w:tplc="AF7494CC" w:tentative="1">
      <w:start w:val="1"/>
      <w:numFmt w:val="lowerLetter"/>
      <w:lvlText w:val="%8."/>
      <w:lvlJc w:val="left"/>
      <w:pPr>
        <w:ind w:left="5797" w:hanging="360"/>
      </w:pPr>
    </w:lvl>
    <w:lvl w:ilvl="8" w:tplc="C770C052" w:tentative="1">
      <w:start w:val="1"/>
      <w:numFmt w:val="lowerRoman"/>
      <w:lvlText w:val="%9."/>
      <w:lvlJc w:val="right"/>
      <w:pPr>
        <w:ind w:left="6517" w:hanging="180"/>
      </w:pPr>
    </w:lvl>
  </w:abstractNum>
  <w:abstractNum w:abstractNumId="14">
    <w:nsid w:val="6C926807"/>
    <w:multiLevelType w:val="hybridMultilevel"/>
    <w:tmpl w:val="D442A91A"/>
    <w:lvl w:ilvl="0" w:tplc="8A94BAF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4"/>
  </w:num>
  <w:num w:numId="3">
    <w:abstractNumId w:val="2"/>
  </w:num>
  <w:num w:numId="4">
    <w:abstractNumId w:val="9"/>
  </w:num>
  <w:num w:numId="5">
    <w:abstractNumId w:val="8"/>
  </w:num>
  <w:num w:numId="6">
    <w:abstractNumId w:val="7"/>
  </w:num>
  <w:num w:numId="7">
    <w:abstractNumId w:val="10"/>
  </w:num>
  <w:num w:numId="8">
    <w:abstractNumId w:val="5"/>
  </w:num>
  <w:num w:numId="9">
    <w:abstractNumId w:val="1"/>
  </w:num>
  <w:num w:numId="10">
    <w:abstractNumId w:val="13"/>
  </w:num>
  <w:num w:numId="11">
    <w:abstractNumId w:val="11"/>
  </w:num>
  <w:num w:numId="12">
    <w:abstractNumId w:val="0"/>
  </w:num>
  <w:num w:numId="13">
    <w:abstractNumId w:val="6"/>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46B"/>
    <w:rsid w:val="0005197F"/>
    <w:rsid w:val="00076B95"/>
    <w:rsid w:val="000E3CFE"/>
    <w:rsid w:val="000E706B"/>
    <w:rsid w:val="001814EE"/>
    <w:rsid w:val="00183CF2"/>
    <w:rsid w:val="001B046B"/>
    <w:rsid w:val="00312072"/>
    <w:rsid w:val="00382E38"/>
    <w:rsid w:val="004071DC"/>
    <w:rsid w:val="00545005"/>
    <w:rsid w:val="005E1291"/>
    <w:rsid w:val="005E38BC"/>
    <w:rsid w:val="006B6E7A"/>
    <w:rsid w:val="006C2286"/>
    <w:rsid w:val="006E3B90"/>
    <w:rsid w:val="007057B4"/>
    <w:rsid w:val="007B2233"/>
    <w:rsid w:val="007C2857"/>
    <w:rsid w:val="008504C2"/>
    <w:rsid w:val="008F47D7"/>
    <w:rsid w:val="009F2067"/>
    <w:rsid w:val="00A02D71"/>
    <w:rsid w:val="00A47870"/>
    <w:rsid w:val="00A6366B"/>
    <w:rsid w:val="00A876F7"/>
    <w:rsid w:val="00AC03F8"/>
    <w:rsid w:val="00B64419"/>
    <w:rsid w:val="00C004BA"/>
    <w:rsid w:val="00C447DE"/>
    <w:rsid w:val="00C94D29"/>
    <w:rsid w:val="00CA131C"/>
    <w:rsid w:val="00CD19FD"/>
    <w:rsid w:val="00DD3368"/>
    <w:rsid w:val="00DE10FD"/>
    <w:rsid w:val="00E46DB8"/>
    <w:rsid w:val="00EA1AA9"/>
    <w:rsid w:val="00F11E9B"/>
    <w:rsid w:val="00F32576"/>
    <w:rsid w:val="00F859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46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E1291"/>
    <w:pPr>
      <w:keepNext/>
      <w:spacing w:before="240" w:after="60" w:line="276" w:lineRule="auto"/>
      <w:outlineLvl w:val="0"/>
    </w:pPr>
    <w:rPr>
      <w:rFonts w:ascii="Cambria" w:hAnsi="Cambria"/>
      <w:b/>
      <w:bCs/>
      <w:kern w:val="32"/>
      <w:sz w:val="32"/>
      <w:szCs w:val="32"/>
    </w:rPr>
  </w:style>
  <w:style w:type="paragraph" w:styleId="Heading2">
    <w:name w:val="heading 2"/>
    <w:aliases w:val="2 headline,h"/>
    <w:basedOn w:val="Normal"/>
    <w:link w:val="Heading2Char"/>
    <w:uiPriority w:val="9"/>
    <w:qFormat/>
    <w:rsid w:val="005E1291"/>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5E1291"/>
    <w:pPr>
      <w:keepNext/>
      <w:spacing w:before="240" w:after="60"/>
      <w:outlineLvl w:val="2"/>
    </w:pPr>
    <w:rPr>
      <w:rFonts w:ascii="Arial" w:hAnsi="Arial" w:cs="Arial"/>
      <w:b/>
      <w:bCs/>
      <w:sz w:val="26"/>
      <w:szCs w:val="26"/>
    </w:rPr>
  </w:style>
  <w:style w:type="paragraph" w:styleId="Heading4">
    <w:name w:val="heading 4"/>
    <w:aliases w:val=": 1.1.1,BHXH_Heading 4,HS_Heading4"/>
    <w:basedOn w:val="NormalWeb"/>
    <w:next w:val="Normal"/>
    <w:link w:val="Heading4Char"/>
    <w:unhideWhenUsed/>
    <w:qFormat/>
    <w:rsid w:val="001B046B"/>
    <w:pPr>
      <w:spacing w:before="120" w:after="100" w:afterAutospacing="1"/>
      <w:jc w:val="right"/>
      <w:outlineLvl w:val="3"/>
    </w:pPr>
    <w:rPr>
      <w:b/>
      <w:bCs/>
      <w:i/>
      <w:iCs/>
    </w:rPr>
  </w:style>
  <w:style w:type="paragraph" w:styleId="Heading5">
    <w:name w:val="heading 5"/>
    <w:basedOn w:val="Normal"/>
    <w:next w:val="Normal"/>
    <w:link w:val="Heading5Char"/>
    <w:qFormat/>
    <w:rsid w:val="005E1291"/>
    <w:pPr>
      <w:tabs>
        <w:tab w:val="num" w:pos="1008"/>
      </w:tabs>
      <w:suppressAutoHyphens/>
      <w:spacing w:before="240" w:after="60"/>
      <w:ind w:left="1008" w:hanging="1008"/>
      <w:jc w:val="both"/>
      <w:outlineLvl w:val="4"/>
    </w:pPr>
    <w:rPr>
      <w:b/>
      <w:bCs/>
      <w:i/>
      <w:iCs/>
      <w:sz w:val="26"/>
      <w:szCs w:val="26"/>
      <w:lang w:eastAsia="zh-CN"/>
    </w:rPr>
  </w:style>
  <w:style w:type="paragraph" w:styleId="Heading6">
    <w:name w:val="heading 6"/>
    <w:basedOn w:val="Normal"/>
    <w:next w:val="Normal"/>
    <w:link w:val="Heading6Char"/>
    <w:qFormat/>
    <w:rsid w:val="005E1291"/>
    <w:pPr>
      <w:tabs>
        <w:tab w:val="num" w:pos="1152"/>
      </w:tabs>
      <w:suppressAutoHyphens/>
      <w:spacing w:before="240" w:after="60"/>
      <w:ind w:left="1152" w:hanging="1152"/>
      <w:jc w:val="both"/>
      <w:outlineLvl w:val="5"/>
    </w:pPr>
    <w:rPr>
      <w:b/>
      <w:bCs/>
      <w:sz w:val="28"/>
      <w:szCs w:val="22"/>
      <w:lang w:eastAsia="zh-CN"/>
    </w:rPr>
  </w:style>
  <w:style w:type="paragraph" w:styleId="Heading7">
    <w:name w:val="heading 7"/>
    <w:basedOn w:val="Normal"/>
    <w:next w:val="Normal"/>
    <w:link w:val="Heading7Char"/>
    <w:qFormat/>
    <w:rsid w:val="005E1291"/>
    <w:pPr>
      <w:tabs>
        <w:tab w:val="num" w:pos="1296"/>
      </w:tabs>
      <w:suppressAutoHyphens/>
      <w:spacing w:before="240" w:after="60"/>
      <w:ind w:left="1296" w:hanging="1296"/>
      <w:jc w:val="both"/>
      <w:outlineLvl w:val="6"/>
    </w:pPr>
    <w:rPr>
      <w:lang w:eastAsia="zh-CN"/>
    </w:rPr>
  </w:style>
  <w:style w:type="paragraph" w:styleId="Heading8">
    <w:name w:val="heading 8"/>
    <w:basedOn w:val="Normal"/>
    <w:next w:val="Normal"/>
    <w:link w:val="Heading8Char"/>
    <w:qFormat/>
    <w:rsid w:val="005E1291"/>
    <w:pPr>
      <w:tabs>
        <w:tab w:val="num" w:pos="1440"/>
      </w:tabs>
      <w:suppressAutoHyphens/>
      <w:spacing w:before="240" w:after="60"/>
      <w:ind w:left="1440" w:hanging="1440"/>
      <w:jc w:val="both"/>
      <w:outlineLvl w:val="7"/>
    </w:pPr>
    <w:rPr>
      <w:i/>
      <w:iCs/>
      <w:lang w:eastAsia="zh-CN"/>
    </w:rPr>
  </w:style>
  <w:style w:type="paragraph" w:styleId="Heading9">
    <w:name w:val="heading 9"/>
    <w:basedOn w:val="Normal"/>
    <w:next w:val="Normal"/>
    <w:link w:val="Heading9Char"/>
    <w:qFormat/>
    <w:rsid w:val="005E1291"/>
    <w:pPr>
      <w:tabs>
        <w:tab w:val="num" w:pos="1584"/>
      </w:tabs>
      <w:suppressAutoHyphens/>
      <w:spacing w:before="240" w:after="60"/>
      <w:ind w:left="1584" w:hanging="1584"/>
      <w:jc w:val="both"/>
      <w:outlineLvl w:val="8"/>
    </w:pPr>
    <w:rPr>
      <w:rFonts w:ascii="Arial" w:hAnsi="Arial" w:cs="Arial"/>
      <w:sz w:val="28"/>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 1.1.1 Char,BHXH_Heading 4 Char,HS_Heading4 Char"/>
    <w:basedOn w:val="DefaultParagraphFont"/>
    <w:link w:val="Heading4"/>
    <w:uiPriority w:val="9"/>
    <w:rsid w:val="001B046B"/>
    <w:rPr>
      <w:rFonts w:ascii="Times New Roman" w:eastAsia="Times New Roman" w:hAnsi="Times New Roman" w:cs="Times New Roman"/>
      <w:b/>
      <w:bCs/>
      <w:i/>
      <w:iCs/>
      <w:sz w:val="24"/>
      <w:szCs w:val="24"/>
    </w:rPr>
  </w:style>
  <w:style w:type="paragraph" w:styleId="NormalWeb">
    <w:name w:val="Normal (Web)"/>
    <w:basedOn w:val="Normal"/>
    <w:unhideWhenUsed/>
    <w:rsid w:val="001B046B"/>
  </w:style>
  <w:style w:type="character" w:customStyle="1" w:styleId="Heading1Char">
    <w:name w:val="Heading 1 Char"/>
    <w:basedOn w:val="DefaultParagraphFont"/>
    <w:link w:val="Heading1"/>
    <w:rsid w:val="005E1291"/>
    <w:rPr>
      <w:rFonts w:ascii="Cambria" w:eastAsia="Times New Roman" w:hAnsi="Cambria" w:cs="Times New Roman"/>
      <w:b/>
      <w:bCs/>
      <w:kern w:val="32"/>
      <w:sz w:val="32"/>
      <w:szCs w:val="32"/>
    </w:rPr>
  </w:style>
  <w:style w:type="character" w:customStyle="1" w:styleId="Heading2Char">
    <w:name w:val="Heading 2 Char"/>
    <w:aliases w:val="2 headline Char1,h Char"/>
    <w:basedOn w:val="DefaultParagraphFont"/>
    <w:link w:val="Heading2"/>
    <w:uiPriority w:val="9"/>
    <w:rsid w:val="005E129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5E1291"/>
    <w:rPr>
      <w:rFonts w:ascii="Arial" w:eastAsia="Times New Roman" w:hAnsi="Arial" w:cs="Arial"/>
      <w:b/>
      <w:bCs/>
      <w:sz w:val="26"/>
      <w:szCs w:val="26"/>
    </w:rPr>
  </w:style>
  <w:style w:type="character" w:customStyle="1" w:styleId="Heading5Char">
    <w:name w:val="Heading 5 Char"/>
    <w:basedOn w:val="DefaultParagraphFont"/>
    <w:link w:val="Heading5"/>
    <w:rsid w:val="005E1291"/>
    <w:rPr>
      <w:rFonts w:ascii="Times New Roman" w:eastAsia="Times New Roman" w:hAnsi="Times New Roman" w:cs="Times New Roman"/>
      <w:b/>
      <w:bCs/>
      <w:i/>
      <w:iCs/>
      <w:sz w:val="26"/>
      <w:szCs w:val="26"/>
      <w:lang w:eastAsia="zh-CN"/>
    </w:rPr>
  </w:style>
  <w:style w:type="character" w:customStyle="1" w:styleId="Heading6Char">
    <w:name w:val="Heading 6 Char"/>
    <w:basedOn w:val="DefaultParagraphFont"/>
    <w:link w:val="Heading6"/>
    <w:rsid w:val="005E1291"/>
    <w:rPr>
      <w:rFonts w:ascii="Times New Roman" w:eastAsia="Times New Roman" w:hAnsi="Times New Roman" w:cs="Times New Roman"/>
      <w:b/>
      <w:bCs/>
      <w:sz w:val="28"/>
      <w:lang w:eastAsia="zh-CN"/>
    </w:rPr>
  </w:style>
  <w:style w:type="character" w:customStyle="1" w:styleId="Heading7Char">
    <w:name w:val="Heading 7 Char"/>
    <w:basedOn w:val="DefaultParagraphFont"/>
    <w:link w:val="Heading7"/>
    <w:rsid w:val="005E1291"/>
    <w:rPr>
      <w:rFonts w:ascii="Times New Roman" w:eastAsia="Times New Roman" w:hAnsi="Times New Roman" w:cs="Times New Roman"/>
      <w:sz w:val="24"/>
      <w:szCs w:val="24"/>
      <w:lang w:eastAsia="zh-CN"/>
    </w:rPr>
  </w:style>
  <w:style w:type="character" w:customStyle="1" w:styleId="Heading8Char">
    <w:name w:val="Heading 8 Char"/>
    <w:basedOn w:val="DefaultParagraphFont"/>
    <w:link w:val="Heading8"/>
    <w:rsid w:val="005E1291"/>
    <w:rPr>
      <w:rFonts w:ascii="Times New Roman" w:eastAsia="Times New Roman" w:hAnsi="Times New Roman" w:cs="Times New Roman"/>
      <w:i/>
      <w:iCs/>
      <w:sz w:val="24"/>
      <w:szCs w:val="24"/>
      <w:lang w:eastAsia="zh-CN"/>
    </w:rPr>
  </w:style>
  <w:style w:type="character" w:customStyle="1" w:styleId="Heading9Char">
    <w:name w:val="Heading 9 Char"/>
    <w:basedOn w:val="DefaultParagraphFont"/>
    <w:link w:val="Heading9"/>
    <w:rsid w:val="005E1291"/>
    <w:rPr>
      <w:rFonts w:ascii="Arial" w:eastAsia="Times New Roman" w:hAnsi="Arial" w:cs="Arial"/>
      <w:sz w:val="28"/>
      <w:lang w:eastAsia="zh-CN"/>
    </w:rPr>
  </w:style>
  <w:style w:type="numbering" w:customStyle="1" w:styleId="NoList1">
    <w:name w:val="No List1"/>
    <w:next w:val="NoList"/>
    <w:uiPriority w:val="99"/>
    <w:semiHidden/>
    <w:unhideWhenUsed/>
    <w:rsid w:val="005E1291"/>
  </w:style>
  <w:style w:type="paragraph" w:customStyle="1" w:styleId="1Char">
    <w:name w:val="1 Char"/>
    <w:basedOn w:val="DocumentMap"/>
    <w:autoRedefine/>
    <w:rsid w:val="005E1291"/>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5E1291"/>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5E1291"/>
    <w:rPr>
      <w:rFonts w:ascii="Tahoma" w:eastAsia="Times New Roman" w:hAnsi="Tahoma" w:cs="Tahoma"/>
      <w:sz w:val="20"/>
      <w:szCs w:val="20"/>
      <w:shd w:val="clear" w:color="auto" w:fill="000080"/>
    </w:rPr>
  </w:style>
  <w:style w:type="paragraph" w:styleId="ListParagraph">
    <w:name w:val="List Paragraph"/>
    <w:basedOn w:val="Normal"/>
    <w:qFormat/>
    <w:rsid w:val="005E1291"/>
    <w:pPr>
      <w:ind w:left="720"/>
      <w:contextualSpacing/>
      <w:jc w:val="center"/>
    </w:pPr>
    <w:rPr>
      <w:rFonts w:ascii="Calibri" w:eastAsia="Calibri" w:hAnsi="Calibri"/>
      <w:sz w:val="22"/>
      <w:szCs w:val="22"/>
    </w:rPr>
  </w:style>
  <w:style w:type="paragraph" w:styleId="BodyText">
    <w:name w:val="Body Text"/>
    <w:aliases w:val="Char,Body Text Char2,Body Text Char Char2,Body Text Char1 Char Char1,Body Text Char Char Char Char,Body Text Char1 Char Char Char Char,Body Text Char Char Char Char Char Char,Body Text Char Char1 Char Char,Body Text Char1 Char1"/>
    <w:basedOn w:val="Normal"/>
    <w:link w:val="BodyTextChar"/>
    <w:rsid w:val="005E1291"/>
    <w:pPr>
      <w:jc w:val="both"/>
    </w:pPr>
    <w:rPr>
      <w:rFonts w:ascii=".VnTime" w:hAnsi=".VnTime"/>
      <w:sz w:val="28"/>
    </w:rPr>
  </w:style>
  <w:style w:type="character" w:customStyle="1" w:styleId="BodyTextChar">
    <w:name w:val="Body Text Char"/>
    <w:aliases w:val="Char Char,Body Text Char2 Char1,Body Text Char Char2 Char1,Body Text Char1 Char Char1 Char1,Body Text Char Char Char Char Char1,Body Text Char1 Char Char Char Char Char1,Body Text Char Char Char Char Char Char Char1"/>
    <w:basedOn w:val="DefaultParagraphFont"/>
    <w:link w:val="BodyText"/>
    <w:rsid w:val="005E1291"/>
    <w:rPr>
      <w:rFonts w:ascii=".VnTime" w:eastAsia="Times New Roman" w:hAnsi=".VnTime" w:cs="Times New Roman"/>
      <w:sz w:val="28"/>
      <w:szCs w:val="24"/>
    </w:rPr>
  </w:style>
  <w:style w:type="paragraph" w:styleId="Header">
    <w:name w:val="header"/>
    <w:basedOn w:val="Normal"/>
    <w:link w:val="HeaderChar"/>
    <w:uiPriority w:val="99"/>
    <w:rsid w:val="005E1291"/>
    <w:pPr>
      <w:tabs>
        <w:tab w:val="center" w:pos="4320"/>
        <w:tab w:val="right" w:pos="8640"/>
      </w:tabs>
      <w:jc w:val="center"/>
    </w:pPr>
    <w:rPr>
      <w:rFonts w:ascii="Calibri" w:eastAsia="Calibri" w:hAnsi="Calibri"/>
      <w:sz w:val="22"/>
      <w:szCs w:val="22"/>
    </w:rPr>
  </w:style>
  <w:style w:type="character" w:customStyle="1" w:styleId="HeaderChar">
    <w:name w:val="Header Char"/>
    <w:basedOn w:val="DefaultParagraphFont"/>
    <w:link w:val="Header"/>
    <w:uiPriority w:val="99"/>
    <w:rsid w:val="005E1291"/>
    <w:rPr>
      <w:rFonts w:ascii="Calibri" w:eastAsia="Calibri" w:hAnsi="Calibri" w:cs="Times New Roman"/>
    </w:rPr>
  </w:style>
  <w:style w:type="paragraph" w:styleId="Footer">
    <w:name w:val="footer"/>
    <w:basedOn w:val="Normal"/>
    <w:link w:val="FooterChar"/>
    <w:uiPriority w:val="99"/>
    <w:rsid w:val="005E1291"/>
    <w:pPr>
      <w:tabs>
        <w:tab w:val="center" w:pos="4320"/>
        <w:tab w:val="right" w:pos="8640"/>
      </w:tabs>
      <w:jc w:val="center"/>
    </w:pPr>
    <w:rPr>
      <w:rFonts w:ascii="Calibri" w:eastAsia="Calibri" w:hAnsi="Calibri"/>
      <w:sz w:val="22"/>
      <w:szCs w:val="22"/>
    </w:rPr>
  </w:style>
  <w:style w:type="character" w:customStyle="1" w:styleId="FooterChar">
    <w:name w:val="Footer Char"/>
    <w:basedOn w:val="DefaultParagraphFont"/>
    <w:link w:val="Footer"/>
    <w:uiPriority w:val="99"/>
    <w:rsid w:val="005E1291"/>
    <w:rPr>
      <w:rFonts w:ascii="Calibri" w:eastAsia="Calibri" w:hAnsi="Calibri" w:cs="Times New Roman"/>
    </w:rPr>
  </w:style>
  <w:style w:type="paragraph" w:styleId="BalloonText">
    <w:name w:val="Balloon Text"/>
    <w:basedOn w:val="Normal"/>
    <w:link w:val="BalloonTextChar"/>
    <w:rsid w:val="005E1291"/>
    <w:rPr>
      <w:rFonts w:ascii="Tahoma" w:hAnsi="Tahoma" w:cs="Tahoma"/>
      <w:sz w:val="16"/>
      <w:szCs w:val="16"/>
    </w:rPr>
  </w:style>
  <w:style w:type="character" w:customStyle="1" w:styleId="BalloonTextChar">
    <w:name w:val="Balloon Text Char"/>
    <w:basedOn w:val="DefaultParagraphFont"/>
    <w:link w:val="BalloonText"/>
    <w:rsid w:val="005E1291"/>
    <w:rPr>
      <w:rFonts w:ascii="Tahoma" w:eastAsia="Times New Roman" w:hAnsi="Tahoma" w:cs="Tahoma"/>
      <w:sz w:val="16"/>
      <w:szCs w:val="16"/>
    </w:rPr>
  </w:style>
  <w:style w:type="character" w:styleId="Strong">
    <w:name w:val="Strong"/>
    <w:uiPriority w:val="22"/>
    <w:qFormat/>
    <w:rsid w:val="005E1291"/>
    <w:rPr>
      <w:b/>
      <w:bCs/>
    </w:rPr>
  </w:style>
  <w:style w:type="character" w:customStyle="1" w:styleId="st">
    <w:name w:val="st"/>
    <w:basedOn w:val="DefaultParagraphFont"/>
    <w:rsid w:val="005E1291"/>
  </w:style>
  <w:style w:type="character" w:styleId="Emphasis">
    <w:name w:val="Emphasis"/>
    <w:uiPriority w:val="20"/>
    <w:qFormat/>
    <w:rsid w:val="005E1291"/>
    <w:rPr>
      <w:i/>
      <w:iCs/>
    </w:rPr>
  </w:style>
  <w:style w:type="character" w:styleId="Hyperlink">
    <w:name w:val="Hyperlink"/>
    <w:uiPriority w:val="99"/>
    <w:unhideWhenUsed/>
    <w:rsid w:val="005E1291"/>
    <w:rPr>
      <w:color w:val="0000FF"/>
      <w:u w:val="single"/>
    </w:rPr>
  </w:style>
  <w:style w:type="paragraph" w:styleId="BodyTextIndent">
    <w:name w:val="Body Text Indent"/>
    <w:aliases w:val=" Char Char Char Char Char, Char Char Char Char Char Char Char Char,Char Char Char Char Char Char Char Char, Char Char Char Char Char Char Char,Body Text Indent Char Char Char Char,Body Text Indent Char Char Char,Body Text Indent Char Ch"/>
    <w:basedOn w:val="Normal"/>
    <w:link w:val="BodyTextIndentChar"/>
    <w:rsid w:val="005E1291"/>
    <w:pPr>
      <w:spacing w:after="120"/>
      <w:ind w:left="360"/>
    </w:pPr>
    <w:rPr>
      <w:sz w:val="28"/>
      <w:szCs w:val="28"/>
    </w:rPr>
  </w:style>
  <w:style w:type="character" w:customStyle="1" w:styleId="BodyTextIndentChar">
    <w:name w:val="Body Text Indent Char"/>
    <w:aliases w:val=" Char Char Char Char Char Char, Char Char Char Char Char Char Char Char Char,Char Char Char Char Char Char Char Char Char1, Char Char Char Char Char Char Char Char1,Body Text Indent Char Char Char Char Char1"/>
    <w:basedOn w:val="DefaultParagraphFont"/>
    <w:link w:val="BodyTextIndent"/>
    <w:rsid w:val="005E1291"/>
    <w:rPr>
      <w:rFonts w:ascii="Times New Roman" w:eastAsia="Times New Roman" w:hAnsi="Times New Roman" w:cs="Times New Roman"/>
      <w:sz w:val="28"/>
      <w:szCs w:val="28"/>
    </w:rPr>
  </w:style>
  <w:style w:type="paragraph" w:customStyle="1" w:styleId="CharCharCharChar">
    <w:name w:val="Char Char Char Char"/>
    <w:basedOn w:val="Normal"/>
    <w:rsid w:val="005E1291"/>
    <w:rPr>
      <w:rFonts w:ascii="Arial" w:hAnsi="Arial"/>
      <w:sz w:val="22"/>
      <w:szCs w:val="20"/>
      <w:lang w:val="en-AU"/>
    </w:rPr>
  </w:style>
  <w:style w:type="paragraph" w:customStyle="1" w:styleId="CharCharCharCharCharCharCharCharChar">
    <w:name w:val="Char Char Char Char Char Char Char Char Char"/>
    <w:basedOn w:val="Normal"/>
    <w:semiHidden/>
    <w:rsid w:val="005E1291"/>
    <w:pPr>
      <w:spacing w:after="160" w:line="240" w:lineRule="exact"/>
    </w:pPr>
    <w:rPr>
      <w:rFonts w:ascii="Arial" w:hAnsi="Arial"/>
      <w:sz w:val="22"/>
      <w:szCs w:val="22"/>
    </w:rPr>
  </w:style>
  <w:style w:type="paragraph" w:styleId="Title">
    <w:name w:val="Title"/>
    <w:basedOn w:val="Normal"/>
    <w:link w:val="TitleChar"/>
    <w:qFormat/>
    <w:rsid w:val="005E1291"/>
    <w:pPr>
      <w:jc w:val="center"/>
    </w:pPr>
    <w:rPr>
      <w:rFonts w:ascii=".VnArial" w:hAnsi=".VnArial"/>
      <w:b/>
      <w:sz w:val="28"/>
      <w:szCs w:val="20"/>
    </w:rPr>
  </w:style>
  <w:style w:type="character" w:customStyle="1" w:styleId="TitleChar">
    <w:name w:val="Title Char"/>
    <w:basedOn w:val="DefaultParagraphFont"/>
    <w:link w:val="Title"/>
    <w:rsid w:val="005E1291"/>
    <w:rPr>
      <w:rFonts w:ascii=".VnArial" w:eastAsia="Times New Roman" w:hAnsi=".VnArial" w:cs="Times New Roman"/>
      <w:b/>
      <w:sz w:val="28"/>
      <w:szCs w:val="20"/>
    </w:rPr>
  </w:style>
  <w:style w:type="character" w:styleId="PageNumber">
    <w:name w:val="page number"/>
    <w:basedOn w:val="DefaultParagraphFont"/>
    <w:rsid w:val="005E1291"/>
  </w:style>
  <w:style w:type="character" w:customStyle="1" w:styleId="2headlineChar">
    <w:name w:val="2 headline Char"/>
    <w:aliases w:val="h Char Char"/>
    <w:rsid w:val="005E1291"/>
    <w:rPr>
      <w:rFonts w:ascii="Cambria" w:eastAsia="Times New Roman" w:hAnsi="Cambria" w:cs="Times New Roman"/>
      <w:b/>
      <w:bCs/>
      <w:color w:val="4F81BD"/>
      <w:sz w:val="26"/>
      <w:szCs w:val="26"/>
    </w:rPr>
  </w:style>
  <w:style w:type="character" w:customStyle="1" w:styleId="CharCharChar">
    <w:name w:val="Char Char Char"/>
    <w:rsid w:val="005E1291"/>
    <w:rPr>
      <w:rFonts w:ascii="Times New Roman" w:hAnsi="Times New Roman" w:cs="Times New Roman"/>
      <w:sz w:val="26"/>
    </w:rPr>
  </w:style>
  <w:style w:type="paragraph" w:styleId="BodyText3">
    <w:name w:val="Body Text 3"/>
    <w:basedOn w:val="Normal"/>
    <w:link w:val="BodyText3Char"/>
    <w:unhideWhenUsed/>
    <w:rsid w:val="005E1291"/>
    <w:pPr>
      <w:spacing w:after="120" w:line="276" w:lineRule="auto"/>
    </w:pPr>
    <w:rPr>
      <w:rFonts w:eastAsia="Calibri"/>
      <w:sz w:val="16"/>
      <w:szCs w:val="16"/>
    </w:rPr>
  </w:style>
  <w:style w:type="character" w:customStyle="1" w:styleId="BodyText3Char">
    <w:name w:val="Body Text 3 Char"/>
    <w:basedOn w:val="DefaultParagraphFont"/>
    <w:link w:val="BodyText3"/>
    <w:rsid w:val="005E1291"/>
    <w:rPr>
      <w:rFonts w:ascii="Times New Roman" w:eastAsia="Calibri" w:hAnsi="Times New Roman" w:cs="Times New Roman"/>
      <w:sz w:val="16"/>
      <w:szCs w:val="16"/>
    </w:rPr>
  </w:style>
  <w:style w:type="paragraph" w:styleId="BodyTextIndent2">
    <w:name w:val="Body Text Indent 2"/>
    <w:basedOn w:val="Normal"/>
    <w:link w:val="BodyTextIndent2Char"/>
    <w:rsid w:val="005E1291"/>
    <w:pPr>
      <w:spacing w:before="120"/>
      <w:ind w:firstLine="544"/>
      <w:jc w:val="both"/>
    </w:pPr>
    <w:rPr>
      <w:sz w:val="28"/>
      <w:szCs w:val="28"/>
    </w:rPr>
  </w:style>
  <w:style w:type="character" w:customStyle="1" w:styleId="BodyTextIndent2Char">
    <w:name w:val="Body Text Indent 2 Char"/>
    <w:basedOn w:val="DefaultParagraphFont"/>
    <w:link w:val="BodyTextIndent2"/>
    <w:rsid w:val="005E1291"/>
    <w:rPr>
      <w:rFonts w:ascii="Times New Roman" w:eastAsia="Times New Roman" w:hAnsi="Times New Roman" w:cs="Times New Roman"/>
      <w:sz w:val="28"/>
      <w:szCs w:val="28"/>
    </w:rPr>
  </w:style>
  <w:style w:type="paragraph" w:styleId="BodyTextIndent3">
    <w:name w:val="Body Text Indent 3"/>
    <w:basedOn w:val="Normal"/>
    <w:link w:val="BodyTextIndent3Char"/>
    <w:rsid w:val="005E1291"/>
    <w:pPr>
      <w:spacing w:before="120"/>
      <w:ind w:firstLine="652"/>
      <w:jc w:val="both"/>
    </w:pPr>
    <w:rPr>
      <w:sz w:val="28"/>
      <w:szCs w:val="28"/>
    </w:rPr>
  </w:style>
  <w:style w:type="character" w:customStyle="1" w:styleId="BodyTextIndent3Char">
    <w:name w:val="Body Text Indent 3 Char"/>
    <w:basedOn w:val="DefaultParagraphFont"/>
    <w:link w:val="BodyTextIndent3"/>
    <w:rsid w:val="005E1291"/>
    <w:rPr>
      <w:rFonts w:ascii="Times New Roman" w:eastAsia="Times New Roman" w:hAnsi="Times New Roman" w:cs="Times New Roman"/>
      <w:sz w:val="28"/>
      <w:szCs w:val="28"/>
    </w:rPr>
  </w:style>
  <w:style w:type="character" w:customStyle="1" w:styleId="CharCharCharCharCharChar">
    <w:name w:val="Char Char Char Char Char Char"/>
    <w:rsid w:val="005E1291"/>
    <w:rPr>
      <w:sz w:val="28"/>
      <w:szCs w:val="28"/>
      <w:lang w:val="en-US" w:eastAsia="en-US" w:bidi="ar-SA"/>
    </w:rPr>
  </w:style>
  <w:style w:type="character" w:customStyle="1" w:styleId="CharChar23">
    <w:name w:val="Char Char23"/>
    <w:rsid w:val="005E1291"/>
    <w:rPr>
      <w:b/>
      <w:bCs/>
      <w:iCs/>
      <w:noProof/>
      <w:sz w:val="26"/>
      <w:szCs w:val="26"/>
      <w:lang w:eastAsia="x-none"/>
    </w:rPr>
  </w:style>
  <w:style w:type="character" w:customStyle="1" w:styleId="apple-style-span">
    <w:name w:val="apple-style-span"/>
    <w:basedOn w:val="DefaultParagraphFont"/>
    <w:rsid w:val="005E1291"/>
  </w:style>
  <w:style w:type="character" w:customStyle="1" w:styleId="BodyTextChar2Char">
    <w:name w:val="Body Text Char2 Char"/>
    <w:aliases w:val="Body Text Char Char2 Char,Body Text Char1 Char Char1 Char,Body Text Char Char Char Char Char,Body Text Char1 Char Char Char Char Char,Body Text Char Char Char Char Char Char Char,Body Text Char Char1 Char Char Char"/>
    <w:rsid w:val="005E1291"/>
    <w:rPr>
      <w:rFonts w:ascii=".VnTime" w:hAnsi=".VnTime"/>
      <w:sz w:val="28"/>
    </w:rPr>
  </w:style>
  <w:style w:type="paragraph" w:customStyle="1" w:styleId="bp-detail-sapo">
    <w:name w:val="bp-detail-sapo"/>
    <w:basedOn w:val="Normal"/>
    <w:rsid w:val="005E1291"/>
    <w:pPr>
      <w:spacing w:before="100" w:beforeAutospacing="1" w:after="100" w:afterAutospacing="1"/>
    </w:pPr>
  </w:style>
  <w:style w:type="character" w:customStyle="1" w:styleId="BodyTextIndentCharCharCharCharChar">
    <w:name w:val="Body Text Indent Char Char Char Char Char"/>
    <w:aliases w:val="Body Text Indent Char Char Char Char1,Body Text Indent Char Char Char Char Char Char Char Char,Body Text Indent Char Char Char1,Body Text Indent Char Char Char Char Char Char Char Char1"/>
    <w:rsid w:val="005E1291"/>
    <w:rPr>
      <w:rFonts w:ascii="Times New Roman" w:eastAsia="Times New Roman" w:hAnsi="Times New Roman" w:cs="Times New Roman"/>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link w:val="FootnoteText"/>
    <w:locked/>
    <w:rsid w:val="005E1291"/>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unhideWhenUsed/>
    <w:rsid w:val="005E1291"/>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5E1291"/>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
    <w:semiHidden/>
    <w:unhideWhenUsed/>
    <w:rsid w:val="005E1291"/>
    <w:rPr>
      <w:vertAlign w:val="superscript"/>
    </w:rPr>
  </w:style>
  <w:style w:type="paragraph" w:customStyle="1" w:styleId="Z2">
    <w:name w:val="Z2"/>
    <w:basedOn w:val="Normal"/>
    <w:autoRedefine/>
    <w:semiHidden/>
    <w:rsid w:val="005E1291"/>
    <w:pPr>
      <w:tabs>
        <w:tab w:val="left" w:pos="720"/>
        <w:tab w:val="left" w:pos="5520"/>
      </w:tabs>
      <w:spacing w:before="120"/>
      <w:ind w:firstLine="720"/>
      <w:jc w:val="both"/>
    </w:pPr>
    <w:rPr>
      <w:b/>
      <w:sz w:val="28"/>
      <w:szCs w:val="28"/>
      <w:lang w:val="da-DK"/>
    </w:rPr>
  </w:style>
  <w:style w:type="character" w:customStyle="1" w:styleId="style2">
    <w:name w:val="style2"/>
    <w:rsid w:val="005E1291"/>
    <w:rPr>
      <w:rFonts w:ascii="Times New Roman" w:eastAsia="Calibri" w:hAnsi="Times New Roman" w:cs=".VnTime"/>
    </w:rPr>
  </w:style>
  <w:style w:type="table" w:styleId="TableGrid">
    <w:name w:val="Table Grid"/>
    <w:basedOn w:val="TableNormal"/>
    <w:rsid w:val="005E129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
    <w:name w:val="(文字) (文字)1 Char Char (文字) (文字)"/>
    <w:basedOn w:val="Normal"/>
    <w:rsid w:val="005E1291"/>
    <w:rPr>
      <w:rFonts w:ascii="Arial" w:eastAsia="SimSun" w:hAnsi="Arial"/>
      <w:sz w:val="22"/>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46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E1291"/>
    <w:pPr>
      <w:keepNext/>
      <w:spacing w:before="240" w:after="60" w:line="276" w:lineRule="auto"/>
      <w:outlineLvl w:val="0"/>
    </w:pPr>
    <w:rPr>
      <w:rFonts w:ascii="Cambria" w:hAnsi="Cambria"/>
      <w:b/>
      <w:bCs/>
      <w:kern w:val="32"/>
      <w:sz w:val="32"/>
      <w:szCs w:val="32"/>
    </w:rPr>
  </w:style>
  <w:style w:type="paragraph" w:styleId="Heading2">
    <w:name w:val="heading 2"/>
    <w:aliases w:val="2 headline,h"/>
    <w:basedOn w:val="Normal"/>
    <w:link w:val="Heading2Char"/>
    <w:uiPriority w:val="9"/>
    <w:qFormat/>
    <w:rsid w:val="005E1291"/>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5E1291"/>
    <w:pPr>
      <w:keepNext/>
      <w:spacing w:before="240" w:after="60"/>
      <w:outlineLvl w:val="2"/>
    </w:pPr>
    <w:rPr>
      <w:rFonts w:ascii="Arial" w:hAnsi="Arial" w:cs="Arial"/>
      <w:b/>
      <w:bCs/>
      <w:sz w:val="26"/>
      <w:szCs w:val="26"/>
    </w:rPr>
  </w:style>
  <w:style w:type="paragraph" w:styleId="Heading4">
    <w:name w:val="heading 4"/>
    <w:aliases w:val=": 1.1.1,BHXH_Heading 4,HS_Heading4"/>
    <w:basedOn w:val="NormalWeb"/>
    <w:next w:val="Normal"/>
    <w:link w:val="Heading4Char"/>
    <w:unhideWhenUsed/>
    <w:qFormat/>
    <w:rsid w:val="001B046B"/>
    <w:pPr>
      <w:spacing w:before="120" w:after="100" w:afterAutospacing="1"/>
      <w:jc w:val="right"/>
      <w:outlineLvl w:val="3"/>
    </w:pPr>
    <w:rPr>
      <w:b/>
      <w:bCs/>
      <w:i/>
      <w:iCs/>
    </w:rPr>
  </w:style>
  <w:style w:type="paragraph" w:styleId="Heading5">
    <w:name w:val="heading 5"/>
    <w:basedOn w:val="Normal"/>
    <w:next w:val="Normal"/>
    <w:link w:val="Heading5Char"/>
    <w:qFormat/>
    <w:rsid w:val="005E1291"/>
    <w:pPr>
      <w:tabs>
        <w:tab w:val="num" w:pos="1008"/>
      </w:tabs>
      <w:suppressAutoHyphens/>
      <w:spacing w:before="240" w:after="60"/>
      <w:ind w:left="1008" w:hanging="1008"/>
      <w:jc w:val="both"/>
      <w:outlineLvl w:val="4"/>
    </w:pPr>
    <w:rPr>
      <w:b/>
      <w:bCs/>
      <w:i/>
      <w:iCs/>
      <w:sz w:val="26"/>
      <w:szCs w:val="26"/>
      <w:lang w:eastAsia="zh-CN"/>
    </w:rPr>
  </w:style>
  <w:style w:type="paragraph" w:styleId="Heading6">
    <w:name w:val="heading 6"/>
    <w:basedOn w:val="Normal"/>
    <w:next w:val="Normal"/>
    <w:link w:val="Heading6Char"/>
    <w:qFormat/>
    <w:rsid w:val="005E1291"/>
    <w:pPr>
      <w:tabs>
        <w:tab w:val="num" w:pos="1152"/>
      </w:tabs>
      <w:suppressAutoHyphens/>
      <w:spacing w:before="240" w:after="60"/>
      <w:ind w:left="1152" w:hanging="1152"/>
      <w:jc w:val="both"/>
      <w:outlineLvl w:val="5"/>
    </w:pPr>
    <w:rPr>
      <w:b/>
      <w:bCs/>
      <w:sz w:val="28"/>
      <w:szCs w:val="22"/>
      <w:lang w:eastAsia="zh-CN"/>
    </w:rPr>
  </w:style>
  <w:style w:type="paragraph" w:styleId="Heading7">
    <w:name w:val="heading 7"/>
    <w:basedOn w:val="Normal"/>
    <w:next w:val="Normal"/>
    <w:link w:val="Heading7Char"/>
    <w:qFormat/>
    <w:rsid w:val="005E1291"/>
    <w:pPr>
      <w:tabs>
        <w:tab w:val="num" w:pos="1296"/>
      </w:tabs>
      <w:suppressAutoHyphens/>
      <w:spacing w:before="240" w:after="60"/>
      <w:ind w:left="1296" w:hanging="1296"/>
      <w:jc w:val="both"/>
      <w:outlineLvl w:val="6"/>
    </w:pPr>
    <w:rPr>
      <w:lang w:eastAsia="zh-CN"/>
    </w:rPr>
  </w:style>
  <w:style w:type="paragraph" w:styleId="Heading8">
    <w:name w:val="heading 8"/>
    <w:basedOn w:val="Normal"/>
    <w:next w:val="Normal"/>
    <w:link w:val="Heading8Char"/>
    <w:qFormat/>
    <w:rsid w:val="005E1291"/>
    <w:pPr>
      <w:tabs>
        <w:tab w:val="num" w:pos="1440"/>
      </w:tabs>
      <w:suppressAutoHyphens/>
      <w:spacing w:before="240" w:after="60"/>
      <w:ind w:left="1440" w:hanging="1440"/>
      <w:jc w:val="both"/>
      <w:outlineLvl w:val="7"/>
    </w:pPr>
    <w:rPr>
      <w:i/>
      <w:iCs/>
      <w:lang w:eastAsia="zh-CN"/>
    </w:rPr>
  </w:style>
  <w:style w:type="paragraph" w:styleId="Heading9">
    <w:name w:val="heading 9"/>
    <w:basedOn w:val="Normal"/>
    <w:next w:val="Normal"/>
    <w:link w:val="Heading9Char"/>
    <w:qFormat/>
    <w:rsid w:val="005E1291"/>
    <w:pPr>
      <w:tabs>
        <w:tab w:val="num" w:pos="1584"/>
      </w:tabs>
      <w:suppressAutoHyphens/>
      <w:spacing w:before="240" w:after="60"/>
      <w:ind w:left="1584" w:hanging="1584"/>
      <w:jc w:val="both"/>
      <w:outlineLvl w:val="8"/>
    </w:pPr>
    <w:rPr>
      <w:rFonts w:ascii="Arial" w:hAnsi="Arial" w:cs="Arial"/>
      <w:sz w:val="28"/>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 1.1.1 Char,BHXH_Heading 4 Char,HS_Heading4 Char"/>
    <w:basedOn w:val="DefaultParagraphFont"/>
    <w:link w:val="Heading4"/>
    <w:uiPriority w:val="9"/>
    <w:rsid w:val="001B046B"/>
    <w:rPr>
      <w:rFonts w:ascii="Times New Roman" w:eastAsia="Times New Roman" w:hAnsi="Times New Roman" w:cs="Times New Roman"/>
      <w:b/>
      <w:bCs/>
      <w:i/>
      <w:iCs/>
      <w:sz w:val="24"/>
      <w:szCs w:val="24"/>
    </w:rPr>
  </w:style>
  <w:style w:type="paragraph" w:styleId="NormalWeb">
    <w:name w:val="Normal (Web)"/>
    <w:basedOn w:val="Normal"/>
    <w:unhideWhenUsed/>
    <w:rsid w:val="001B046B"/>
  </w:style>
  <w:style w:type="character" w:customStyle="1" w:styleId="Heading1Char">
    <w:name w:val="Heading 1 Char"/>
    <w:basedOn w:val="DefaultParagraphFont"/>
    <w:link w:val="Heading1"/>
    <w:rsid w:val="005E1291"/>
    <w:rPr>
      <w:rFonts w:ascii="Cambria" w:eastAsia="Times New Roman" w:hAnsi="Cambria" w:cs="Times New Roman"/>
      <w:b/>
      <w:bCs/>
      <w:kern w:val="32"/>
      <w:sz w:val="32"/>
      <w:szCs w:val="32"/>
    </w:rPr>
  </w:style>
  <w:style w:type="character" w:customStyle="1" w:styleId="Heading2Char">
    <w:name w:val="Heading 2 Char"/>
    <w:aliases w:val="2 headline Char1,h Char"/>
    <w:basedOn w:val="DefaultParagraphFont"/>
    <w:link w:val="Heading2"/>
    <w:uiPriority w:val="9"/>
    <w:rsid w:val="005E129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5E1291"/>
    <w:rPr>
      <w:rFonts w:ascii="Arial" w:eastAsia="Times New Roman" w:hAnsi="Arial" w:cs="Arial"/>
      <w:b/>
      <w:bCs/>
      <w:sz w:val="26"/>
      <w:szCs w:val="26"/>
    </w:rPr>
  </w:style>
  <w:style w:type="character" w:customStyle="1" w:styleId="Heading5Char">
    <w:name w:val="Heading 5 Char"/>
    <w:basedOn w:val="DefaultParagraphFont"/>
    <w:link w:val="Heading5"/>
    <w:rsid w:val="005E1291"/>
    <w:rPr>
      <w:rFonts w:ascii="Times New Roman" w:eastAsia="Times New Roman" w:hAnsi="Times New Roman" w:cs="Times New Roman"/>
      <w:b/>
      <w:bCs/>
      <w:i/>
      <w:iCs/>
      <w:sz w:val="26"/>
      <w:szCs w:val="26"/>
      <w:lang w:eastAsia="zh-CN"/>
    </w:rPr>
  </w:style>
  <w:style w:type="character" w:customStyle="1" w:styleId="Heading6Char">
    <w:name w:val="Heading 6 Char"/>
    <w:basedOn w:val="DefaultParagraphFont"/>
    <w:link w:val="Heading6"/>
    <w:rsid w:val="005E1291"/>
    <w:rPr>
      <w:rFonts w:ascii="Times New Roman" w:eastAsia="Times New Roman" w:hAnsi="Times New Roman" w:cs="Times New Roman"/>
      <w:b/>
      <w:bCs/>
      <w:sz w:val="28"/>
      <w:lang w:eastAsia="zh-CN"/>
    </w:rPr>
  </w:style>
  <w:style w:type="character" w:customStyle="1" w:styleId="Heading7Char">
    <w:name w:val="Heading 7 Char"/>
    <w:basedOn w:val="DefaultParagraphFont"/>
    <w:link w:val="Heading7"/>
    <w:rsid w:val="005E1291"/>
    <w:rPr>
      <w:rFonts w:ascii="Times New Roman" w:eastAsia="Times New Roman" w:hAnsi="Times New Roman" w:cs="Times New Roman"/>
      <w:sz w:val="24"/>
      <w:szCs w:val="24"/>
      <w:lang w:eastAsia="zh-CN"/>
    </w:rPr>
  </w:style>
  <w:style w:type="character" w:customStyle="1" w:styleId="Heading8Char">
    <w:name w:val="Heading 8 Char"/>
    <w:basedOn w:val="DefaultParagraphFont"/>
    <w:link w:val="Heading8"/>
    <w:rsid w:val="005E1291"/>
    <w:rPr>
      <w:rFonts w:ascii="Times New Roman" w:eastAsia="Times New Roman" w:hAnsi="Times New Roman" w:cs="Times New Roman"/>
      <w:i/>
      <w:iCs/>
      <w:sz w:val="24"/>
      <w:szCs w:val="24"/>
      <w:lang w:eastAsia="zh-CN"/>
    </w:rPr>
  </w:style>
  <w:style w:type="character" w:customStyle="1" w:styleId="Heading9Char">
    <w:name w:val="Heading 9 Char"/>
    <w:basedOn w:val="DefaultParagraphFont"/>
    <w:link w:val="Heading9"/>
    <w:rsid w:val="005E1291"/>
    <w:rPr>
      <w:rFonts w:ascii="Arial" w:eastAsia="Times New Roman" w:hAnsi="Arial" w:cs="Arial"/>
      <w:sz w:val="28"/>
      <w:lang w:eastAsia="zh-CN"/>
    </w:rPr>
  </w:style>
  <w:style w:type="numbering" w:customStyle="1" w:styleId="NoList1">
    <w:name w:val="No List1"/>
    <w:next w:val="NoList"/>
    <w:uiPriority w:val="99"/>
    <w:semiHidden/>
    <w:unhideWhenUsed/>
    <w:rsid w:val="005E1291"/>
  </w:style>
  <w:style w:type="paragraph" w:customStyle="1" w:styleId="1Char">
    <w:name w:val="1 Char"/>
    <w:basedOn w:val="DocumentMap"/>
    <w:autoRedefine/>
    <w:rsid w:val="005E1291"/>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5E1291"/>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5E1291"/>
    <w:rPr>
      <w:rFonts w:ascii="Tahoma" w:eastAsia="Times New Roman" w:hAnsi="Tahoma" w:cs="Tahoma"/>
      <w:sz w:val="20"/>
      <w:szCs w:val="20"/>
      <w:shd w:val="clear" w:color="auto" w:fill="000080"/>
    </w:rPr>
  </w:style>
  <w:style w:type="paragraph" w:styleId="ListParagraph">
    <w:name w:val="List Paragraph"/>
    <w:basedOn w:val="Normal"/>
    <w:qFormat/>
    <w:rsid w:val="005E1291"/>
    <w:pPr>
      <w:ind w:left="720"/>
      <w:contextualSpacing/>
      <w:jc w:val="center"/>
    </w:pPr>
    <w:rPr>
      <w:rFonts w:ascii="Calibri" w:eastAsia="Calibri" w:hAnsi="Calibri"/>
      <w:sz w:val="22"/>
      <w:szCs w:val="22"/>
    </w:rPr>
  </w:style>
  <w:style w:type="paragraph" w:styleId="BodyText">
    <w:name w:val="Body Text"/>
    <w:aliases w:val="Char,Body Text Char2,Body Text Char Char2,Body Text Char1 Char Char1,Body Text Char Char Char Char,Body Text Char1 Char Char Char Char,Body Text Char Char Char Char Char Char,Body Text Char Char1 Char Char,Body Text Char1 Char1"/>
    <w:basedOn w:val="Normal"/>
    <w:link w:val="BodyTextChar"/>
    <w:rsid w:val="005E1291"/>
    <w:pPr>
      <w:jc w:val="both"/>
    </w:pPr>
    <w:rPr>
      <w:rFonts w:ascii=".VnTime" w:hAnsi=".VnTime"/>
      <w:sz w:val="28"/>
    </w:rPr>
  </w:style>
  <w:style w:type="character" w:customStyle="1" w:styleId="BodyTextChar">
    <w:name w:val="Body Text Char"/>
    <w:aliases w:val="Char Char,Body Text Char2 Char1,Body Text Char Char2 Char1,Body Text Char1 Char Char1 Char1,Body Text Char Char Char Char Char1,Body Text Char1 Char Char Char Char Char1,Body Text Char Char Char Char Char Char Char1"/>
    <w:basedOn w:val="DefaultParagraphFont"/>
    <w:link w:val="BodyText"/>
    <w:rsid w:val="005E1291"/>
    <w:rPr>
      <w:rFonts w:ascii=".VnTime" w:eastAsia="Times New Roman" w:hAnsi=".VnTime" w:cs="Times New Roman"/>
      <w:sz w:val="28"/>
      <w:szCs w:val="24"/>
    </w:rPr>
  </w:style>
  <w:style w:type="paragraph" w:styleId="Header">
    <w:name w:val="header"/>
    <w:basedOn w:val="Normal"/>
    <w:link w:val="HeaderChar"/>
    <w:uiPriority w:val="99"/>
    <w:rsid w:val="005E1291"/>
    <w:pPr>
      <w:tabs>
        <w:tab w:val="center" w:pos="4320"/>
        <w:tab w:val="right" w:pos="8640"/>
      </w:tabs>
      <w:jc w:val="center"/>
    </w:pPr>
    <w:rPr>
      <w:rFonts w:ascii="Calibri" w:eastAsia="Calibri" w:hAnsi="Calibri"/>
      <w:sz w:val="22"/>
      <w:szCs w:val="22"/>
    </w:rPr>
  </w:style>
  <w:style w:type="character" w:customStyle="1" w:styleId="HeaderChar">
    <w:name w:val="Header Char"/>
    <w:basedOn w:val="DefaultParagraphFont"/>
    <w:link w:val="Header"/>
    <w:uiPriority w:val="99"/>
    <w:rsid w:val="005E1291"/>
    <w:rPr>
      <w:rFonts w:ascii="Calibri" w:eastAsia="Calibri" w:hAnsi="Calibri" w:cs="Times New Roman"/>
    </w:rPr>
  </w:style>
  <w:style w:type="paragraph" w:styleId="Footer">
    <w:name w:val="footer"/>
    <w:basedOn w:val="Normal"/>
    <w:link w:val="FooterChar"/>
    <w:uiPriority w:val="99"/>
    <w:rsid w:val="005E1291"/>
    <w:pPr>
      <w:tabs>
        <w:tab w:val="center" w:pos="4320"/>
        <w:tab w:val="right" w:pos="8640"/>
      </w:tabs>
      <w:jc w:val="center"/>
    </w:pPr>
    <w:rPr>
      <w:rFonts w:ascii="Calibri" w:eastAsia="Calibri" w:hAnsi="Calibri"/>
      <w:sz w:val="22"/>
      <w:szCs w:val="22"/>
    </w:rPr>
  </w:style>
  <w:style w:type="character" w:customStyle="1" w:styleId="FooterChar">
    <w:name w:val="Footer Char"/>
    <w:basedOn w:val="DefaultParagraphFont"/>
    <w:link w:val="Footer"/>
    <w:uiPriority w:val="99"/>
    <w:rsid w:val="005E1291"/>
    <w:rPr>
      <w:rFonts w:ascii="Calibri" w:eastAsia="Calibri" w:hAnsi="Calibri" w:cs="Times New Roman"/>
    </w:rPr>
  </w:style>
  <w:style w:type="paragraph" w:styleId="BalloonText">
    <w:name w:val="Balloon Text"/>
    <w:basedOn w:val="Normal"/>
    <w:link w:val="BalloonTextChar"/>
    <w:rsid w:val="005E1291"/>
    <w:rPr>
      <w:rFonts w:ascii="Tahoma" w:hAnsi="Tahoma" w:cs="Tahoma"/>
      <w:sz w:val="16"/>
      <w:szCs w:val="16"/>
    </w:rPr>
  </w:style>
  <w:style w:type="character" w:customStyle="1" w:styleId="BalloonTextChar">
    <w:name w:val="Balloon Text Char"/>
    <w:basedOn w:val="DefaultParagraphFont"/>
    <w:link w:val="BalloonText"/>
    <w:rsid w:val="005E1291"/>
    <w:rPr>
      <w:rFonts w:ascii="Tahoma" w:eastAsia="Times New Roman" w:hAnsi="Tahoma" w:cs="Tahoma"/>
      <w:sz w:val="16"/>
      <w:szCs w:val="16"/>
    </w:rPr>
  </w:style>
  <w:style w:type="character" w:styleId="Strong">
    <w:name w:val="Strong"/>
    <w:uiPriority w:val="22"/>
    <w:qFormat/>
    <w:rsid w:val="005E1291"/>
    <w:rPr>
      <w:b/>
      <w:bCs/>
    </w:rPr>
  </w:style>
  <w:style w:type="character" w:customStyle="1" w:styleId="st">
    <w:name w:val="st"/>
    <w:basedOn w:val="DefaultParagraphFont"/>
    <w:rsid w:val="005E1291"/>
  </w:style>
  <w:style w:type="character" w:styleId="Emphasis">
    <w:name w:val="Emphasis"/>
    <w:uiPriority w:val="20"/>
    <w:qFormat/>
    <w:rsid w:val="005E1291"/>
    <w:rPr>
      <w:i/>
      <w:iCs/>
    </w:rPr>
  </w:style>
  <w:style w:type="character" w:styleId="Hyperlink">
    <w:name w:val="Hyperlink"/>
    <w:uiPriority w:val="99"/>
    <w:unhideWhenUsed/>
    <w:rsid w:val="005E1291"/>
    <w:rPr>
      <w:color w:val="0000FF"/>
      <w:u w:val="single"/>
    </w:rPr>
  </w:style>
  <w:style w:type="paragraph" w:styleId="BodyTextIndent">
    <w:name w:val="Body Text Indent"/>
    <w:aliases w:val=" Char Char Char Char Char, Char Char Char Char Char Char Char Char,Char Char Char Char Char Char Char Char, Char Char Char Char Char Char Char,Body Text Indent Char Char Char Char,Body Text Indent Char Char Char,Body Text Indent Char Ch"/>
    <w:basedOn w:val="Normal"/>
    <w:link w:val="BodyTextIndentChar"/>
    <w:rsid w:val="005E1291"/>
    <w:pPr>
      <w:spacing w:after="120"/>
      <w:ind w:left="360"/>
    </w:pPr>
    <w:rPr>
      <w:sz w:val="28"/>
      <w:szCs w:val="28"/>
    </w:rPr>
  </w:style>
  <w:style w:type="character" w:customStyle="1" w:styleId="BodyTextIndentChar">
    <w:name w:val="Body Text Indent Char"/>
    <w:aliases w:val=" Char Char Char Char Char Char, Char Char Char Char Char Char Char Char Char,Char Char Char Char Char Char Char Char Char1, Char Char Char Char Char Char Char Char1,Body Text Indent Char Char Char Char Char1"/>
    <w:basedOn w:val="DefaultParagraphFont"/>
    <w:link w:val="BodyTextIndent"/>
    <w:rsid w:val="005E1291"/>
    <w:rPr>
      <w:rFonts w:ascii="Times New Roman" w:eastAsia="Times New Roman" w:hAnsi="Times New Roman" w:cs="Times New Roman"/>
      <w:sz w:val="28"/>
      <w:szCs w:val="28"/>
    </w:rPr>
  </w:style>
  <w:style w:type="paragraph" w:customStyle="1" w:styleId="CharCharCharChar">
    <w:name w:val="Char Char Char Char"/>
    <w:basedOn w:val="Normal"/>
    <w:rsid w:val="005E1291"/>
    <w:rPr>
      <w:rFonts w:ascii="Arial" w:hAnsi="Arial"/>
      <w:sz w:val="22"/>
      <w:szCs w:val="20"/>
      <w:lang w:val="en-AU"/>
    </w:rPr>
  </w:style>
  <w:style w:type="paragraph" w:customStyle="1" w:styleId="CharCharCharCharCharCharCharCharChar">
    <w:name w:val="Char Char Char Char Char Char Char Char Char"/>
    <w:basedOn w:val="Normal"/>
    <w:semiHidden/>
    <w:rsid w:val="005E1291"/>
    <w:pPr>
      <w:spacing w:after="160" w:line="240" w:lineRule="exact"/>
    </w:pPr>
    <w:rPr>
      <w:rFonts w:ascii="Arial" w:hAnsi="Arial"/>
      <w:sz w:val="22"/>
      <w:szCs w:val="22"/>
    </w:rPr>
  </w:style>
  <w:style w:type="paragraph" w:styleId="Title">
    <w:name w:val="Title"/>
    <w:basedOn w:val="Normal"/>
    <w:link w:val="TitleChar"/>
    <w:qFormat/>
    <w:rsid w:val="005E1291"/>
    <w:pPr>
      <w:jc w:val="center"/>
    </w:pPr>
    <w:rPr>
      <w:rFonts w:ascii=".VnArial" w:hAnsi=".VnArial"/>
      <w:b/>
      <w:sz w:val="28"/>
      <w:szCs w:val="20"/>
    </w:rPr>
  </w:style>
  <w:style w:type="character" w:customStyle="1" w:styleId="TitleChar">
    <w:name w:val="Title Char"/>
    <w:basedOn w:val="DefaultParagraphFont"/>
    <w:link w:val="Title"/>
    <w:rsid w:val="005E1291"/>
    <w:rPr>
      <w:rFonts w:ascii=".VnArial" w:eastAsia="Times New Roman" w:hAnsi=".VnArial" w:cs="Times New Roman"/>
      <w:b/>
      <w:sz w:val="28"/>
      <w:szCs w:val="20"/>
    </w:rPr>
  </w:style>
  <w:style w:type="character" w:styleId="PageNumber">
    <w:name w:val="page number"/>
    <w:basedOn w:val="DefaultParagraphFont"/>
    <w:rsid w:val="005E1291"/>
  </w:style>
  <w:style w:type="character" w:customStyle="1" w:styleId="2headlineChar">
    <w:name w:val="2 headline Char"/>
    <w:aliases w:val="h Char Char"/>
    <w:rsid w:val="005E1291"/>
    <w:rPr>
      <w:rFonts w:ascii="Cambria" w:eastAsia="Times New Roman" w:hAnsi="Cambria" w:cs="Times New Roman"/>
      <w:b/>
      <w:bCs/>
      <w:color w:val="4F81BD"/>
      <w:sz w:val="26"/>
      <w:szCs w:val="26"/>
    </w:rPr>
  </w:style>
  <w:style w:type="character" w:customStyle="1" w:styleId="CharCharChar">
    <w:name w:val="Char Char Char"/>
    <w:rsid w:val="005E1291"/>
    <w:rPr>
      <w:rFonts w:ascii="Times New Roman" w:hAnsi="Times New Roman" w:cs="Times New Roman"/>
      <w:sz w:val="26"/>
    </w:rPr>
  </w:style>
  <w:style w:type="paragraph" w:styleId="BodyText3">
    <w:name w:val="Body Text 3"/>
    <w:basedOn w:val="Normal"/>
    <w:link w:val="BodyText3Char"/>
    <w:unhideWhenUsed/>
    <w:rsid w:val="005E1291"/>
    <w:pPr>
      <w:spacing w:after="120" w:line="276" w:lineRule="auto"/>
    </w:pPr>
    <w:rPr>
      <w:rFonts w:eastAsia="Calibri"/>
      <w:sz w:val="16"/>
      <w:szCs w:val="16"/>
    </w:rPr>
  </w:style>
  <w:style w:type="character" w:customStyle="1" w:styleId="BodyText3Char">
    <w:name w:val="Body Text 3 Char"/>
    <w:basedOn w:val="DefaultParagraphFont"/>
    <w:link w:val="BodyText3"/>
    <w:rsid w:val="005E1291"/>
    <w:rPr>
      <w:rFonts w:ascii="Times New Roman" w:eastAsia="Calibri" w:hAnsi="Times New Roman" w:cs="Times New Roman"/>
      <w:sz w:val="16"/>
      <w:szCs w:val="16"/>
    </w:rPr>
  </w:style>
  <w:style w:type="paragraph" w:styleId="BodyTextIndent2">
    <w:name w:val="Body Text Indent 2"/>
    <w:basedOn w:val="Normal"/>
    <w:link w:val="BodyTextIndent2Char"/>
    <w:rsid w:val="005E1291"/>
    <w:pPr>
      <w:spacing w:before="120"/>
      <w:ind w:firstLine="544"/>
      <w:jc w:val="both"/>
    </w:pPr>
    <w:rPr>
      <w:sz w:val="28"/>
      <w:szCs w:val="28"/>
    </w:rPr>
  </w:style>
  <w:style w:type="character" w:customStyle="1" w:styleId="BodyTextIndent2Char">
    <w:name w:val="Body Text Indent 2 Char"/>
    <w:basedOn w:val="DefaultParagraphFont"/>
    <w:link w:val="BodyTextIndent2"/>
    <w:rsid w:val="005E1291"/>
    <w:rPr>
      <w:rFonts w:ascii="Times New Roman" w:eastAsia="Times New Roman" w:hAnsi="Times New Roman" w:cs="Times New Roman"/>
      <w:sz w:val="28"/>
      <w:szCs w:val="28"/>
    </w:rPr>
  </w:style>
  <w:style w:type="paragraph" w:styleId="BodyTextIndent3">
    <w:name w:val="Body Text Indent 3"/>
    <w:basedOn w:val="Normal"/>
    <w:link w:val="BodyTextIndent3Char"/>
    <w:rsid w:val="005E1291"/>
    <w:pPr>
      <w:spacing w:before="120"/>
      <w:ind w:firstLine="652"/>
      <w:jc w:val="both"/>
    </w:pPr>
    <w:rPr>
      <w:sz w:val="28"/>
      <w:szCs w:val="28"/>
    </w:rPr>
  </w:style>
  <w:style w:type="character" w:customStyle="1" w:styleId="BodyTextIndent3Char">
    <w:name w:val="Body Text Indent 3 Char"/>
    <w:basedOn w:val="DefaultParagraphFont"/>
    <w:link w:val="BodyTextIndent3"/>
    <w:rsid w:val="005E1291"/>
    <w:rPr>
      <w:rFonts w:ascii="Times New Roman" w:eastAsia="Times New Roman" w:hAnsi="Times New Roman" w:cs="Times New Roman"/>
      <w:sz w:val="28"/>
      <w:szCs w:val="28"/>
    </w:rPr>
  </w:style>
  <w:style w:type="character" w:customStyle="1" w:styleId="CharCharCharCharCharChar">
    <w:name w:val="Char Char Char Char Char Char"/>
    <w:rsid w:val="005E1291"/>
    <w:rPr>
      <w:sz w:val="28"/>
      <w:szCs w:val="28"/>
      <w:lang w:val="en-US" w:eastAsia="en-US" w:bidi="ar-SA"/>
    </w:rPr>
  </w:style>
  <w:style w:type="character" w:customStyle="1" w:styleId="CharChar23">
    <w:name w:val="Char Char23"/>
    <w:rsid w:val="005E1291"/>
    <w:rPr>
      <w:b/>
      <w:bCs/>
      <w:iCs/>
      <w:noProof/>
      <w:sz w:val="26"/>
      <w:szCs w:val="26"/>
      <w:lang w:eastAsia="x-none"/>
    </w:rPr>
  </w:style>
  <w:style w:type="character" w:customStyle="1" w:styleId="apple-style-span">
    <w:name w:val="apple-style-span"/>
    <w:basedOn w:val="DefaultParagraphFont"/>
    <w:rsid w:val="005E1291"/>
  </w:style>
  <w:style w:type="character" w:customStyle="1" w:styleId="BodyTextChar2Char">
    <w:name w:val="Body Text Char2 Char"/>
    <w:aliases w:val="Body Text Char Char2 Char,Body Text Char1 Char Char1 Char,Body Text Char Char Char Char Char,Body Text Char1 Char Char Char Char Char,Body Text Char Char Char Char Char Char Char,Body Text Char Char1 Char Char Char"/>
    <w:rsid w:val="005E1291"/>
    <w:rPr>
      <w:rFonts w:ascii=".VnTime" w:hAnsi=".VnTime"/>
      <w:sz w:val="28"/>
    </w:rPr>
  </w:style>
  <w:style w:type="paragraph" w:customStyle="1" w:styleId="bp-detail-sapo">
    <w:name w:val="bp-detail-sapo"/>
    <w:basedOn w:val="Normal"/>
    <w:rsid w:val="005E1291"/>
    <w:pPr>
      <w:spacing w:before="100" w:beforeAutospacing="1" w:after="100" w:afterAutospacing="1"/>
    </w:pPr>
  </w:style>
  <w:style w:type="character" w:customStyle="1" w:styleId="BodyTextIndentCharCharCharCharChar">
    <w:name w:val="Body Text Indent Char Char Char Char Char"/>
    <w:aliases w:val="Body Text Indent Char Char Char Char1,Body Text Indent Char Char Char Char Char Char Char Char,Body Text Indent Char Char Char1,Body Text Indent Char Char Char Char Char Char Char Char1"/>
    <w:rsid w:val="005E1291"/>
    <w:rPr>
      <w:rFonts w:ascii="Times New Roman" w:eastAsia="Times New Roman" w:hAnsi="Times New Roman" w:cs="Times New Roman"/>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link w:val="FootnoteText"/>
    <w:locked/>
    <w:rsid w:val="005E1291"/>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unhideWhenUsed/>
    <w:rsid w:val="005E1291"/>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5E1291"/>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
    <w:semiHidden/>
    <w:unhideWhenUsed/>
    <w:rsid w:val="005E1291"/>
    <w:rPr>
      <w:vertAlign w:val="superscript"/>
    </w:rPr>
  </w:style>
  <w:style w:type="paragraph" w:customStyle="1" w:styleId="Z2">
    <w:name w:val="Z2"/>
    <w:basedOn w:val="Normal"/>
    <w:autoRedefine/>
    <w:semiHidden/>
    <w:rsid w:val="005E1291"/>
    <w:pPr>
      <w:tabs>
        <w:tab w:val="left" w:pos="720"/>
        <w:tab w:val="left" w:pos="5520"/>
      </w:tabs>
      <w:spacing w:before="120"/>
      <w:ind w:firstLine="720"/>
      <w:jc w:val="both"/>
    </w:pPr>
    <w:rPr>
      <w:b/>
      <w:sz w:val="28"/>
      <w:szCs w:val="28"/>
      <w:lang w:val="da-DK"/>
    </w:rPr>
  </w:style>
  <w:style w:type="character" w:customStyle="1" w:styleId="style2">
    <w:name w:val="style2"/>
    <w:rsid w:val="005E1291"/>
    <w:rPr>
      <w:rFonts w:ascii="Times New Roman" w:eastAsia="Calibri" w:hAnsi="Times New Roman" w:cs=".VnTime"/>
    </w:rPr>
  </w:style>
  <w:style w:type="table" w:styleId="TableGrid">
    <w:name w:val="Table Grid"/>
    <w:basedOn w:val="TableNormal"/>
    <w:rsid w:val="005E129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
    <w:name w:val="(文字) (文字)1 Char Char (文字) (文字)"/>
    <w:basedOn w:val="Normal"/>
    <w:rsid w:val="005E1291"/>
    <w:rPr>
      <w:rFonts w:ascii="Arial" w:eastAsia="SimSun" w:hAnsi="Arial"/>
      <w:sz w:val="22"/>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3427</Words>
  <Characters>19535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22917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Hong Ninh</dc:creator>
  <cp:lastModifiedBy>VTP</cp:lastModifiedBy>
  <cp:revision>6</cp:revision>
  <dcterms:created xsi:type="dcterms:W3CDTF">2023-12-16T13:43:00Z</dcterms:created>
  <dcterms:modified xsi:type="dcterms:W3CDTF">2023-12-16T13:52:00Z</dcterms:modified>
</cp:coreProperties>
</file>