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D6" w:rsidRDefault="00B8116F" w:rsidP="00016CD6">
      <w:pPr>
        <w:jc w:val="center"/>
        <w:rPr>
          <w:b/>
        </w:rPr>
      </w:pPr>
      <w:r>
        <w:rPr>
          <w:b/>
        </w:rPr>
        <w:t>KINH NGHIỆM CHỈ ĐẠO</w:t>
      </w:r>
      <w:r w:rsidR="00016CD6">
        <w:rPr>
          <w:b/>
        </w:rPr>
        <w:t xml:space="preserve"> TỔ </w:t>
      </w:r>
      <w:r>
        <w:rPr>
          <w:b/>
        </w:rPr>
        <w:t>CHỨC CUỘC THI CỦA QUỸ HỖ TRỢ SÁNG TẠO KỸ THUẬT VIỆT NAM</w:t>
      </w:r>
      <w:r w:rsidR="00016CD6">
        <w:rPr>
          <w:b/>
        </w:rPr>
        <w:t xml:space="preserve"> – </w:t>
      </w:r>
      <w:r>
        <w:rPr>
          <w:b/>
        </w:rPr>
        <w:t xml:space="preserve"> NHỮNG </w:t>
      </w:r>
      <w:r w:rsidR="00016CD6">
        <w:rPr>
          <w:b/>
        </w:rPr>
        <w:t xml:space="preserve">ĐỊNH HƯỚNG </w:t>
      </w:r>
      <w:r>
        <w:rPr>
          <w:b/>
        </w:rPr>
        <w:t xml:space="preserve"> NÂNG CAO CHẤT LƯỢNG CUỘC THI CẤP ĐỊA PHƯƠNG </w:t>
      </w:r>
      <w:r w:rsidR="00016CD6">
        <w:rPr>
          <w:b/>
        </w:rPr>
        <w:t>TRONG GIAI ĐOẠN MỚI</w:t>
      </w:r>
    </w:p>
    <w:p w:rsidR="00016CD6" w:rsidRDefault="00016CD6" w:rsidP="00016CD6"/>
    <w:p w:rsidR="00016CD6" w:rsidRPr="002D649A" w:rsidRDefault="002D649A" w:rsidP="00016CD6">
      <w:pPr>
        <w:ind w:left="5040" w:firstLine="720"/>
        <w:rPr>
          <w:b/>
          <w:i/>
        </w:rPr>
      </w:pPr>
      <w:r w:rsidRPr="002D649A">
        <w:rPr>
          <w:b/>
          <w:i/>
        </w:rPr>
        <w:t xml:space="preserve">        </w:t>
      </w:r>
      <w:r w:rsidR="00016CD6" w:rsidRPr="002D649A">
        <w:rPr>
          <w:b/>
          <w:i/>
        </w:rPr>
        <w:t xml:space="preserve"> Nguyễn Xuân Tiến</w:t>
      </w:r>
    </w:p>
    <w:p w:rsidR="00016CD6" w:rsidRPr="002D649A" w:rsidRDefault="00016CD6" w:rsidP="00016CD6">
      <w:pPr>
        <w:ind w:left="4320" w:firstLine="720"/>
        <w:rPr>
          <w:b/>
        </w:rPr>
      </w:pPr>
      <w:r w:rsidRPr="002D649A">
        <w:rPr>
          <w:b/>
          <w:i/>
        </w:rPr>
        <w:t xml:space="preserve">               Giám đốc Quỹ VIFOTEC</w:t>
      </w:r>
    </w:p>
    <w:p w:rsidR="00016CD6" w:rsidRPr="002D649A" w:rsidRDefault="00016CD6" w:rsidP="00016CD6">
      <w:pPr>
        <w:rPr>
          <w:b/>
        </w:rPr>
      </w:pPr>
    </w:p>
    <w:p w:rsidR="00016CD6" w:rsidRDefault="00016CD6" w:rsidP="00016CD6"/>
    <w:p w:rsidR="00016CD6" w:rsidRDefault="00016CD6" w:rsidP="00016CD6">
      <w:pPr>
        <w:spacing w:before="60" w:after="60" w:line="360" w:lineRule="exact"/>
        <w:jc w:val="both"/>
        <w:rPr>
          <w:i/>
          <w:sz w:val="28"/>
          <w:szCs w:val="28"/>
        </w:rPr>
      </w:pPr>
      <w:r>
        <w:rPr>
          <w:i/>
          <w:sz w:val="28"/>
          <w:szCs w:val="28"/>
        </w:rPr>
        <w:tab/>
        <w:t>Kính thưa..........................!</w:t>
      </w:r>
    </w:p>
    <w:p w:rsidR="00016CD6" w:rsidRDefault="00016CD6" w:rsidP="00016CD6">
      <w:pPr>
        <w:spacing w:before="60" w:after="60" w:line="360" w:lineRule="exact"/>
        <w:jc w:val="both"/>
        <w:rPr>
          <w:i/>
          <w:sz w:val="28"/>
          <w:szCs w:val="28"/>
        </w:rPr>
      </w:pPr>
    </w:p>
    <w:p w:rsidR="00A724D7" w:rsidRDefault="00016CD6" w:rsidP="00016CD6">
      <w:pPr>
        <w:spacing w:before="60" w:after="60" w:line="360" w:lineRule="exact"/>
        <w:ind w:firstLine="720"/>
        <w:jc w:val="both"/>
        <w:rPr>
          <w:sz w:val="28"/>
          <w:szCs w:val="28"/>
        </w:rPr>
      </w:pPr>
      <w:r>
        <w:rPr>
          <w:sz w:val="28"/>
          <w:szCs w:val="28"/>
        </w:rPr>
        <w:t>Được phép của Thủ tướng Chính phủ, Liên hiệp các Hội Khoa học và Kỹ thuật Việt Nam (Liên hiệp Hội Việt Nam) chủ trì</w:t>
      </w:r>
      <w:r w:rsidR="00A724D7">
        <w:rPr>
          <w:sz w:val="28"/>
          <w:szCs w:val="28"/>
        </w:rPr>
        <w:t>, Quỹ Vifotec là cơ quan thường trực</w:t>
      </w:r>
      <w:r>
        <w:rPr>
          <w:sz w:val="28"/>
          <w:szCs w:val="28"/>
        </w:rPr>
        <w:t xml:space="preserve"> phối hợp với Bộ Khoa học và Công nghệ (Bộ KH&amp;CN); Trung ương Đoàn TNCS Hồ Chí Minh</w:t>
      </w:r>
      <w:r w:rsidR="00A724D7">
        <w:rPr>
          <w:sz w:val="28"/>
          <w:szCs w:val="28"/>
        </w:rPr>
        <w:t>, bộ Tài chính, bộ Giáo dục và Đào tạo, Đài Truyền hình Việt Nam</w:t>
      </w:r>
      <w:r>
        <w:rPr>
          <w:sz w:val="28"/>
          <w:szCs w:val="28"/>
        </w:rPr>
        <w:t xml:space="preserve"> đã tổ chức thành công 18 lần Cuộc thi sáng tạo dành cho thanh thiếu niên, nhi đồng toàn quốc (kể từ năm 2004).</w:t>
      </w:r>
    </w:p>
    <w:p w:rsidR="00016CD6" w:rsidRDefault="00016CD6" w:rsidP="00016CD6">
      <w:pPr>
        <w:spacing w:before="60" w:after="60" w:line="360" w:lineRule="exact"/>
        <w:ind w:firstLine="720"/>
        <w:jc w:val="both"/>
        <w:rPr>
          <w:sz w:val="28"/>
          <w:szCs w:val="28"/>
        </w:rPr>
      </w:pPr>
    </w:p>
    <w:p w:rsidR="00A724D7" w:rsidRPr="002D649A" w:rsidRDefault="00A724D7" w:rsidP="00016CD6">
      <w:pPr>
        <w:spacing w:before="60" w:after="60" w:line="360" w:lineRule="exact"/>
        <w:ind w:firstLine="720"/>
        <w:jc w:val="both"/>
        <w:rPr>
          <w:b/>
          <w:sz w:val="28"/>
          <w:szCs w:val="28"/>
        </w:rPr>
      </w:pPr>
      <w:r w:rsidRPr="002D649A">
        <w:rPr>
          <w:b/>
          <w:sz w:val="28"/>
          <w:szCs w:val="28"/>
        </w:rPr>
        <w:t xml:space="preserve">Giới thiệu đôi nét về Cuộc thi Sáng tạo thanh thiếu niên, </w:t>
      </w:r>
      <w:proofErr w:type="gramStart"/>
      <w:r w:rsidRPr="002D649A">
        <w:rPr>
          <w:b/>
          <w:sz w:val="28"/>
          <w:szCs w:val="28"/>
        </w:rPr>
        <w:t>nhi</w:t>
      </w:r>
      <w:proofErr w:type="gramEnd"/>
      <w:r w:rsidRPr="002D649A">
        <w:rPr>
          <w:b/>
          <w:sz w:val="28"/>
          <w:szCs w:val="28"/>
        </w:rPr>
        <w:t xml:space="preserve"> đồng toàn quốc</w:t>
      </w:r>
    </w:p>
    <w:p w:rsidR="00016CD6" w:rsidRDefault="00016CD6" w:rsidP="00016CD6">
      <w:pPr>
        <w:spacing w:before="60" w:after="60" w:line="360" w:lineRule="exact"/>
        <w:ind w:firstLine="720"/>
        <w:jc w:val="both"/>
        <w:rPr>
          <w:sz w:val="28"/>
          <w:szCs w:val="28"/>
        </w:rPr>
      </w:pPr>
      <w:r>
        <w:rPr>
          <w:sz w:val="28"/>
          <w:szCs w:val="28"/>
        </w:rPr>
        <w:t xml:space="preserve">Cuộc thi là một sân chơi bổ ích nhằm khơi dậy tiềm năng và phát huy tư duy sáng tạo của các em thanh thiếu niên, </w:t>
      </w:r>
      <w:proofErr w:type="gramStart"/>
      <w:r>
        <w:rPr>
          <w:sz w:val="28"/>
          <w:szCs w:val="28"/>
        </w:rPr>
        <w:t>nhi</w:t>
      </w:r>
      <w:proofErr w:type="gramEnd"/>
      <w:r>
        <w:rPr>
          <w:sz w:val="28"/>
          <w:szCs w:val="28"/>
        </w:rPr>
        <w:t xml:space="preserve"> đồng trong</w:t>
      </w:r>
      <w:r w:rsidR="008B0946">
        <w:rPr>
          <w:sz w:val="28"/>
          <w:szCs w:val="28"/>
        </w:rPr>
        <w:t xml:space="preserve"> cả</w:t>
      </w:r>
      <w:r>
        <w:rPr>
          <w:sz w:val="28"/>
          <w:szCs w:val="28"/>
        </w:rPr>
        <w:t xml:space="preserve"> nước, giúp các em trau dồi kiến thức, học tập kinh nghiệm đ</w:t>
      </w:r>
      <w:r w:rsidR="00A724D7">
        <w:rPr>
          <w:sz w:val="28"/>
          <w:szCs w:val="28"/>
        </w:rPr>
        <w:t>ể trở thành các nhà sáng chế</w:t>
      </w:r>
      <w:r>
        <w:rPr>
          <w:sz w:val="28"/>
          <w:szCs w:val="28"/>
        </w:rPr>
        <w:t xml:space="preserve"> trong tương lai. Trải qua 18 lần tổ chức, Cuộc thi đã thu hút được hàng vạn các em tham gia với </w:t>
      </w:r>
      <w:r>
        <w:rPr>
          <w:b/>
          <w:sz w:val="28"/>
          <w:szCs w:val="28"/>
        </w:rPr>
        <w:t>9.253 đề tài</w:t>
      </w:r>
      <w:r>
        <w:rPr>
          <w:sz w:val="28"/>
          <w:szCs w:val="28"/>
        </w:rPr>
        <w:t xml:space="preserve">; </w:t>
      </w:r>
      <w:r>
        <w:rPr>
          <w:b/>
          <w:sz w:val="28"/>
          <w:szCs w:val="28"/>
        </w:rPr>
        <w:t>1.636 đề tài</w:t>
      </w:r>
      <w:r>
        <w:rPr>
          <w:sz w:val="28"/>
          <w:szCs w:val="28"/>
        </w:rPr>
        <w:t xml:space="preserve"> đã được Ban Chỉ đạo trao cho các em từ 63 tỉnh, thành phố trên cả nước. Nếu như năm 2004 có 354 đề tài tham gia với 100% là ý tưởng sáng t</w:t>
      </w:r>
      <w:r w:rsidR="003F64F4">
        <w:rPr>
          <w:sz w:val="28"/>
          <w:szCs w:val="28"/>
        </w:rPr>
        <w:t xml:space="preserve">ạo được thể hiện bằng lý thuyết </w:t>
      </w:r>
      <w:r w:rsidR="008B0946">
        <w:rPr>
          <w:sz w:val="28"/>
          <w:szCs w:val="28"/>
        </w:rPr>
        <w:t>thì đến năm 2022 số lượng</w:t>
      </w:r>
      <w:r w:rsidR="003F64F4">
        <w:rPr>
          <w:sz w:val="28"/>
          <w:szCs w:val="28"/>
        </w:rPr>
        <w:t xml:space="preserve"> tham gia là 832</w:t>
      </w:r>
      <w:r>
        <w:rPr>
          <w:sz w:val="28"/>
          <w:szCs w:val="28"/>
        </w:rPr>
        <w:t xml:space="preserve"> đề tài với 100% đề tài được thể hiện bằng mô hình, sản phẩm sáng tạo thực tế và nhiều sản phẩm dự thi của các em đã được hiện thực hóa trong cuộc sống. </w:t>
      </w:r>
    </w:p>
    <w:p w:rsidR="00016CD6" w:rsidRDefault="00016CD6" w:rsidP="00016CD6">
      <w:pPr>
        <w:spacing w:before="60" w:after="60" w:line="360" w:lineRule="exact"/>
        <w:ind w:firstLine="720"/>
        <w:jc w:val="both"/>
        <w:rPr>
          <w:sz w:val="28"/>
          <w:szCs w:val="28"/>
        </w:rPr>
      </w:pPr>
      <w:r>
        <w:rPr>
          <w:sz w:val="28"/>
          <w:szCs w:val="28"/>
        </w:rPr>
        <w:t>Hàng năm, Quỹ VIFOTEC đã tổ chức đoàn đi tham dự Triển lãm quốc tế dành cho các nhà sáng tạo trẻ IEYI luân phiên tổ chức tại các nước trong khu vực châu Á, các đề tài đoạt giải Đặc biệt, giải Nhất được lựa chọn tham dự và các em học sinh đại diện cho các đề tài sẽ được Quỹ VIFOTEC đài thọ toàn bộ chi p</w:t>
      </w:r>
      <w:r w:rsidR="003F64F4">
        <w:rPr>
          <w:sz w:val="28"/>
          <w:szCs w:val="28"/>
        </w:rPr>
        <w:t>hí tham dự Triển lãm quốc tế</w:t>
      </w:r>
      <w:r>
        <w:rPr>
          <w:sz w:val="28"/>
          <w:szCs w:val="28"/>
        </w:rPr>
        <w:t>. Tại Triển lãm quốc tế này, đề tài của đoàn Việt Nam luôn được đánh giá cao và giành được</w:t>
      </w:r>
      <w:r w:rsidR="00AF6AB8">
        <w:rPr>
          <w:sz w:val="28"/>
          <w:szCs w:val="28"/>
        </w:rPr>
        <w:t xml:space="preserve"> nhiều</w:t>
      </w:r>
      <w:r>
        <w:rPr>
          <w:sz w:val="28"/>
          <w:szCs w:val="28"/>
        </w:rPr>
        <w:t xml:space="preserve"> huy chương vàng, bạc, đồng cũng như các giải đặc biệt do</w:t>
      </w:r>
      <w:r w:rsidR="004D0CC2">
        <w:rPr>
          <w:sz w:val="28"/>
          <w:szCs w:val="28"/>
        </w:rPr>
        <w:t xml:space="preserve"> các tổ chức khoa học trao tặng.</w:t>
      </w:r>
    </w:p>
    <w:p w:rsidR="00EA0B41" w:rsidRDefault="00EA0B41" w:rsidP="00EA0B41">
      <w:pPr>
        <w:jc w:val="both"/>
        <w:rPr>
          <w:sz w:val="28"/>
          <w:szCs w:val="28"/>
        </w:rPr>
      </w:pPr>
    </w:p>
    <w:p w:rsidR="003F77DA" w:rsidRPr="00EA0B41" w:rsidRDefault="00EA0B41" w:rsidP="00EA0B41">
      <w:pPr>
        <w:jc w:val="both"/>
        <w:rPr>
          <w:b/>
          <w:bCs/>
          <w:color w:val="000000" w:themeColor="text1"/>
          <w:sz w:val="28"/>
          <w:szCs w:val="28"/>
        </w:rPr>
      </w:pPr>
      <w:r w:rsidRPr="00EA0B41">
        <w:rPr>
          <w:b/>
          <w:sz w:val="28"/>
          <w:szCs w:val="28"/>
        </w:rPr>
        <w:t xml:space="preserve">          </w:t>
      </w:r>
      <w:proofErr w:type="gramStart"/>
      <w:r w:rsidRPr="00EA0B41">
        <w:rPr>
          <w:b/>
          <w:sz w:val="28"/>
          <w:szCs w:val="28"/>
        </w:rPr>
        <w:t>1.</w:t>
      </w:r>
      <w:r w:rsidR="006A5687" w:rsidRPr="00EA0B41">
        <w:rPr>
          <w:b/>
          <w:bCs/>
          <w:color w:val="000000" w:themeColor="text1"/>
          <w:sz w:val="28"/>
          <w:szCs w:val="28"/>
        </w:rPr>
        <w:t>Kinh</w:t>
      </w:r>
      <w:proofErr w:type="gramEnd"/>
      <w:r w:rsidR="006A5687" w:rsidRPr="00EA0B41">
        <w:rPr>
          <w:b/>
          <w:bCs/>
          <w:color w:val="000000" w:themeColor="text1"/>
          <w:sz w:val="28"/>
          <w:szCs w:val="28"/>
        </w:rPr>
        <w:t xml:space="preserve"> nghiệm tổ chức Cuộc thi S</w:t>
      </w:r>
      <w:r w:rsidR="003F77DA" w:rsidRPr="00EA0B41">
        <w:rPr>
          <w:b/>
          <w:bCs/>
          <w:color w:val="000000" w:themeColor="text1"/>
          <w:sz w:val="28"/>
          <w:szCs w:val="28"/>
        </w:rPr>
        <w:t>áng tạo</w:t>
      </w:r>
      <w:r w:rsidR="006A5687" w:rsidRPr="00EA0B41">
        <w:rPr>
          <w:b/>
          <w:bCs/>
          <w:color w:val="000000" w:themeColor="text1"/>
          <w:sz w:val="28"/>
          <w:szCs w:val="28"/>
        </w:rPr>
        <w:t xml:space="preserve"> thanh thiếu niên nhi đồng toàn quốc (Cuộc thi Sán</w:t>
      </w:r>
      <w:r w:rsidR="008B0946" w:rsidRPr="00EA0B41">
        <w:rPr>
          <w:b/>
          <w:bCs/>
          <w:color w:val="000000" w:themeColor="text1"/>
          <w:sz w:val="28"/>
          <w:szCs w:val="28"/>
        </w:rPr>
        <w:t>g</w:t>
      </w:r>
      <w:r w:rsidR="006A5687" w:rsidRPr="00EA0B41">
        <w:rPr>
          <w:b/>
          <w:bCs/>
          <w:color w:val="000000" w:themeColor="text1"/>
          <w:sz w:val="28"/>
          <w:szCs w:val="28"/>
        </w:rPr>
        <w:t xml:space="preserve"> tạo) của Quỹ Hỗ trợ Sáng tạo Kỹ thuật Việt Nam (VIFOTEC)</w:t>
      </w:r>
      <w:r w:rsidR="003F77DA" w:rsidRPr="00EA0B41">
        <w:rPr>
          <w:b/>
          <w:bCs/>
          <w:color w:val="000000" w:themeColor="text1"/>
          <w:sz w:val="28"/>
          <w:szCs w:val="28"/>
        </w:rPr>
        <w:t>:</w:t>
      </w:r>
    </w:p>
    <w:p w:rsidR="006A5687" w:rsidRPr="00EA0B41" w:rsidRDefault="006A5687" w:rsidP="003F77DA">
      <w:pPr>
        <w:jc w:val="both"/>
        <w:rPr>
          <w:b/>
          <w:bCs/>
          <w:color w:val="000000" w:themeColor="text1"/>
          <w:sz w:val="28"/>
          <w:szCs w:val="28"/>
        </w:rPr>
      </w:pPr>
    </w:p>
    <w:p w:rsidR="003F77DA" w:rsidRDefault="003F77DA" w:rsidP="003F77DA">
      <w:pPr>
        <w:ind w:firstLine="720"/>
        <w:jc w:val="both"/>
        <w:rPr>
          <w:bCs/>
          <w:color w:val="000000" w:themeColor="text1"/>
          <w:sz w:val="28"/>
          <w:szCs w:val="28"/>
        </w:rPr>
      </w:pPr>
      <w:r>
        <w:rPr>
          <w:bCs/>
          <w:color w:val="000000" w:themeColor="text1"/>
          <w:sz w:val="28"/>
          <w:szCs w:val="28"/>
        </w:rPr>
        <w:lastRenderedPageBreak/>
        <w:t xml:space="preserve">Với 18 năm </w:t>
      </w:r>
      <w:r w:rsidR="006A5687">
        <w:rPr>
          <w:bCs/>
          <w:color w:val="000000" w:themeColor="text1"/>
          <w:sz w:val="28"/>
          <w:szCs w:val="28"/>
        </w:rPr>
        <w:t>tổ chức Cuộc thi S</w:t>
      </w:r>
      <w:r>
        <w:rPr>
          <w:bCs/>
          <w:color w:val="000000" w:themeColor="text1"/>
          <w:sz w:val="28"/>
          <w:szCs w:val="28"/>
        </w:rPr>
        <w:t xml:space="preserve">áng tạo Quỹ VIFOTEC có rất nhiều các giải pháp triển khai, phổ biến Cuộc thi và đã </w:t>
      </w:r>
      <w:proofErr w:type="gramStart"/>
      <w:r>
        <w:rPr>
          <w:bCs/>
          <w:color w:val="000000" w:themeColor="text1"/>
          <w:sz w:val="28"/>
          <w:szCs w:val="28"/>
        </w:rPr>
        <w:t>thu</w:t>
      </w:r>
      <w:proofErr w:type="gramEnd"/>
      <w:r>
        <w:rPr>
          <w:bCs/>
          <w:color w:val="000000" w:themeColor="text1"/>
          <w:sz w:val="28"/>
          <w:szCs w:val="28"/>
        </w:rPr>
        <w:t xml:space="preserve"> được những thành công nhất định, cụ thể là:</w:t>
      </w:r>
    </w:p>
    <w:p w:rsidR="003F77DA" w:rsidRDefault="003F77DA" w:rsidP="003F77DA">
      <w:pPr>
        <w:ind w:firstLine="720"/>
        <w:jc w:val="both"/>
        <w:rPr>
          <w:bCs/>
          <w:color w:val="000000" w:themeColor="text1"/>
          <w:sz w:val="28"/>
          <w:szCs w:val="28"/>
        </w:rPr>
      </w:pPr>
      <w:r>
        <w:rPr>
          <w:bCs/>
          <w:color w:val="000000" w:themeColor="text1"/>
          <w:sz w:val="28"/>
          <w:szCs w:val="28"/>
        </w:rPr>
        <w:t>Lựa chọn thành viên Ban chỉ đạo, ban tổ chức là đại diện các cơ quan hữu quan như Bộ Giáo dục và Đào tạo, Bộ Khoa học và Công nghệ, Đài Truyền hình Việt Nam…</w:t>
      </w:r>
    </w:p>
    <w:p w:rsidR="003F77DA" w:rsidRDefault="003F77DA" w:rsidP="003F77DA">
      <w:pPr>
        <w:ind w:firstLine="720"/>
        <w:jc w:val="both"/>
        <w:rPr>
          <w:bCs/>
          <w:color w:val="000000" w:themeColor="text1"/>
          <w:sz w:val="28"/>
          <w:szCs w:val="28"/>
        </w:rPr>
      </w:pPr>
      <w:proofErr w:type="gramStart"/>
      <w:r>
        <w:rPr>
          <w:bCs/>
          <w:color w:val="000000" w:themeColor="text1"/>
          <w:sz w:val="28"/>
          <w:szCs w:val="28"/>
        </w:rPr>
        <w:t>Phối hợp chặt chẽ với các cơ quan đồng tổ chức, triển khai một cách đồng bộ, phân công cụ thể đối với từng cơ quan phối hợp.</w:t>
      </w:r>
      <w:proofErr w:type="gramEnd"/>
    </w:p>
    <w:p w:rsidR="003F77DA" w:rsidRPr="003F77DA" w:rsidRDefault="003F77DA" w:rsidP="003F77DA">
      <w:pPr>
        <w:ind w:firstLine="720"/>
        <w:jc w:val="both"/>
        <w:rPr>
          <w:bCs/>
          <w:color w:val="000000" w:themeColor="text1"/>
          <w:sz w:val="28"/>
          <w:szCs w:val="28"/>
        </w:rPr>
      </w:pPr>
      <w:r>
        <w:rPr>
          <w:bCs/>
          <w:color w:val="000000" w:themeColor="text1"/>
          <w:sz w:val="28"/>
          <w:szCs w:val="28"/>
        </w:rPr>
        <w:t>Ngoài Bằng khen, tiền thưởng của Ban tổ chức,</w:t>
      </w:r>
      <w:r>
        <w:rPr>
          <w:bCs/>
          <w:color w:val="000000" w:themeColor="text1"/>
          <w:sz w:val="28"/>
          <w:szCs w:val="28"/>
          <w:lang w:val="vi-VN"/>
        </w:rPr>
        <w:t>thí sinh đoạt giải còn được Ban tổ chức đề nghị Bộ Giáo dục và Đào tạo, Trung ương Đoàn TNCS HCM tặng Bằng khen</w:t>
      </w:r>
      <w:r>
        <w:rPr>
          <w:bCs/>
          <w:color w:val="000000" w:themeColor="text1"/>
          <w:sz w:val="28"/>
          <w:szCs w:val="28"/>
        </w:rPr>
        <w:t>, tiền thưởng</w:t>
      </w:r>
      <w:r>
        <w:rPr>
          <w:bCs/>
          <w:color w:val="000000" w:themeColor="text1"/>
          <w:sz w:val="28"/>
          <w:szCs w:val="28"/>
          <w:lang w:val="vi-VN"/>
        </w:rPr>
        <w:t xml:space="preserve"> và Huy hiệu tuổi trẻ sáng tạo</w:t>
      </w:r>
      <w:r>
        <w:rPr>
          <w:bCs/>
          <w:color w:val="000000" w:themeColor="text1"/>
          <w:sz w:val="28"/>
          <w:szCs w:val="28"/>
        </w:rPr>
        <w:t>.</w:t>
      </w:r>
    </w:p>
    <w:p w:rsidR="003F77DA" w:rsidRDefault="003F77DA" w:rsidP="003F77DA">
      <w:pPr>
        <w:ind w:firstLine="720"/>
        <w:jc w:val="both"/>
        <w:rPr>
          <w:bCs/>
          <w:color w:val="000000" w:themeColor="text1"/>
          <w:sz w:val="28"/>
          <w:szCs w:val="28"/>
        </w:rPr>
      </w:pPr>
      <w:r>
        <w:rPr>
          <w:bCs/>
          <w:color w:val="000000" w:themeColor="text1"/>
          <w:sz w:val="28"/>
          <w:szCs w:val="28"/>
          <w:lang w:val="vi-VN"/>
        </w:rPr>
        <w:t>Ban tổ chức Cuộc thi toàn quốc đài thọ chi phí ăn ở cho thí sinh đoạt giải, Ban tổ chức địa phương đài thọ chi phí đi lại, tổ chức đoàn đưa các em ra Hà Nội nhận giải.</w:t>
      </w:r>
    </w:p>
    <w:p w:rsidR="003F77DA" w:rsidRDefault="003F77DA" w:rsidP="006A5687">
      <w:pPr>
        <w:ind w:firstLine="720"/>
        <w:jc w:val="both"/>
        <w:rPr>
          <w:bCs/>
          <w:color w:val="000000" w:themeColor="text1"/>
          <w:sz w:val="28"/>
          <w:szCs w:val="28"/>
        </w:rPr>
      </w:pPr>
      <w:r>
        <w:rPr>
          <w:bCs/>
          <w:color w:val="000000" w:themeColor="text1"/>
          <w:sz w:val="28"/>
          <w:szCs w:val="28"/>
          <w:lang w:val="vi-VN"/>
        </w:rPr>
        <w:t xml:space="preserve">Tại 55 tỉnh thành phố, Cuộc thi </w:t>
      </w:r>
      <w:r>
        <w:rPr>
          <w:bCs/>
          <w:color w:val="000000" w:themeColor="text1"/>
          <w:sz w:val="28"/>
          <w:szCs w:val="28"/>
        </w:rPr>
        <w:t xml:space="preserve">sáng tạo </w:t>
      </w:r>
      <w:r>
        <w:rPr>
          <w:bCs/>
          <w:color w:val="000000" w:themeColor="text1"/>
          <w:sz w:val="28"/>
          <w:szCs w:val="28"/>
          <w:lang w:val="vi-VN"/>
        </w:rPr>
        <w:t>được triển khai</w:t>
      </w:r>
      <w:r>
        <w:rPr>
          <w:bCs/>
          <w:color w:val="000000" w:themeColor="text1"/>
          <w:sz w:val="28"/>
          <w:szCs w:val="28"/>
        </w:rPr>
        <w:t xml:space="preserve">, </w:t>
      </w:r>
      <w:r>
        <w:rPr>
          <w:bCs/>
          <w:color w:val="000000" w:themeColor="text1"/>
          <w:sz w:val="28"/>
          <w:szCs w:val="28"/>
          <w:lang w:val="vi-VN"/>
        </w:rPr>
        <w:t>tổ chức ở ít nhấ</w:t>
      </w:r>
      <w:r w:rsidR="006A5687">
        <w:rPr>
          <w:bCs/>
          <w:color w:val="000000" w:themeColor="text1"/>
          <w:sz w:val="28"/>
          <w:szCs w:val="28"/>
          <w:lang w:val="vi-VN"/>
        </w:rPr>
        <w:t>t là 2</w:t>
      </w:r>
      <w:r>
        <w:rPr>
          <w:bCs/>
          <w:color w:val="000000" w:themeColor="text1"/>
          <w:sz w:val="28"/>
          <w:szCs w:val="28"/>
          <w:lang w:val="vi-VN"/>
        </w:rPr>
        <w:t>cấp</w:t>
      </w:r>
      <w:r>
        <w:rPr>
          <w:bCs/>
          <w:color w:val="000000" w:themeColor="text1"/>
          <w:sz w:val="28"/>
          <w:szCs w:val="28"/>
        </w:rPr>
        <w:t>, tại các cấp đều có kinh phí tổ chức theo thông tư số 27/2018/TT-BTC của Bộ Tài chính.Hàng năm, Liên hiệp H</w:t>
      </w:r>
      <w:r w:rsidR="006A5687">
        <w:rPr>
          <w:bCs/>
          <w:color w:val="000000" w:themeColor="text1"/>
          <w:sz w:val="28"/>
          <w:szCs w:val="28"/>
        </w:rPr>
        <w:t>ội Khoa học, Tỉnh, thành đoàn,</w:t>
      </w:r>
      <w:r>
        <w:rPr>
          <w:bCs/>
          <w:color w:val="000000" w:themeColor="text1"/>
          <w:sz w:val="28"/>
          <w:szCs w:val="28"/>
        </w:rPr>
        <w:t xml:space="preserve"> Sở Khoa học và Công nghệ các tỉnh</w:t>
      </w:r>
      <w:r w:rsidR="006A5687">
        <w:rPr>
          <w:bCs/>
          <w:color w:val="000000" w:themeColor="text1"/>
          <w:sz w:val="28"/>
          <w:szCs w:val="28"/>
        </w:rPr>
        <w:t>,</w:t>
      </w:r>
      <w:r>
        <w:rPr>
          <w:bCs/>
          <w:color w:val="000000" w:themeColor="text1"/>
          <w:sz w:val="28"/>
          <w:szCs w:val="28"/>
        </w:rPr>
        <w:t xml:space="preserve"> thành phố đã có công văn hướng dẫn gửi đến tất cả các trường học và đưa Cuộc thi sáng tạo vào chương trình học đường để học sinh và giáo viên tham gia.</w:t>
      </w:r>
    </w:p>
    <w:p w:rsidR="003F77DA" w:rsidRDefault="003F77DA" w:rsidP="006A5687">
      <w:pPr>
        <w:ind w:firstLine="720"/>
        <w:jc w:val="both"/>
        <w:rPr>
          <w:bCs/>
          <w:color w:val="000000" w:themeColor="text1"/>
          <w:sz w:val="28"/>
          <w:szCs w:val="28"/>
        </w:rPr>
      </w:pPr>
      <w:r>
        <w:rPr>
          <w:bCs/>
          <w:color w:val="000000" w:themeColor="text1"/>
          <w:sz w:val="28"/>
          <w:szCs w:val="28"/>
        </w:rPr>
        <w:t>Cuộc thi sáng tạo là sân chơi sáng tạo duy nhất hiện nay dành cho học sinh của cả 3 cấp học. Với học sinh cấp THCS và THPT thì ngoài Cuộc thi sáng tạo ra, các em còn có thể tham gia so tài tại Cuộc thi Khoa học Kỹ thuật do Bộ Giáo dục và Đào tạo tổ chức, nhưng với học sinh tiểu học thì Cuộc thi sáng tạo này thật sự là một sân chơi lớn cho các em được thỏa sức tranh tài, dần định hướng và thổi bùng lên ngọn lửa đam mê khoa học trong các em.</w:t>
      </w:r>
    </w:p>
    <w:p w:rsidR="003F77DA" w:rsidRDefault="003F77DA" w:rsidP="006A5687">
      <w:pPr>
        <w:ind w:firstLine="720"/>
        <w:jc w:val="both"/>
        <w:rPr>
          <w:bCs/>
          <w:color w:val="000000" w:themeColor="text1"/>
          <w:sz w:val="28"/>
          <w:szCs w:val="28"/>
        </w:rPr>
      </w:pPr>
      <w:r>
        <w:rPr>
          <w:bCs/>
          <w:color w:val="000000" w:themeColor="text1"/>
          <w:sz w:val="28"/>
          <w:szCs w:val="28"/>
        </w:rPr>
        <w:t xml:space="preserve">Ngoài việc in tờ rơi, phát kỷ yếu các đề tài đoạt giải, đăng thông tin lên </w:t>
      </w:r>
      <w:r w:rsidR="006A5687">
        <w:rPr>
          <w:bCs/>
          <w:color w:val="000000" w:themeColor="text1"/>
          <w:sz w:val="28"/>
          <w:szCs w:val="28"/>
        </w:rPr>
        <w:t>các phương tiện truyền thông,</w:t>
      </w:r>
      <w:r>
        <w:rPr>
          <w:bCs/>
          <w:color w:val="000000" w:themeColor="text1"/>
          <w:sz w:val="28"/>
          <w:szCs w:val="28"/>
        </w:rPr>
        <w:t xml:space="preserve"> Ban tổ chức cũng đã tích cực tổ chức các đoàn đi tuyên truyền, trao giải tại các địa phương, hoặc cử lãnh đạo, cán bộ tham gia trao đổi, phổ biến, truyền tải kinh nghiệm tại các cuộc hội thảo khoa học. </w:t>
      </w:r>
    </w:p>
    <w:p w:rsidR="008B0946" w:rsidRDefault="008B0946" w:rsidP="006A5687">
      <w:pPr>
        <w:ind w:firstLine="720"/>
        <w:jc w:val="both"/>
        <w:rPr>
          <w:bCs/>
          <w:color w:val="000000" w:themeColor="text1"/>
          <w:sz w:val="28"/>
          <w:szCs w:val="28"/>
        </w:rPr>
      </w:pPr>
      <w:proofErr w:type="gramStart"/>
      <w:r>
        <w:rPr>
          <w:bCs/>
          <w:color w:val="000000" w:themeColor="text1"/>
          <w:sz w:val="28"/>
          <w:szCs w:val="28"/>
        </w:rPr>
        <w:t>Quỹ VIFOTEC cũng đã xây dựng một kho dữ liệu để phục vụ cho việc tra cứu và chấm giải.</w:t>
      </w:r>
      <w:proofErr w:type="gramEnd"/>
    </w:p>
    <w:p w:rsidR="003F77DA" w:rsidRDefault="003F77DA" w:rsidP="006A5687">
      <w:pPr>
        <w:ind w:firstLine="720"/>
        <w:jc w:val="both"/>
        <w:rPr>
          <w:bCs/>
          <w:color w:val="000000" w:themeColor="text1"/>
          <w:sz w:val="28"/>
          <w:szCs w:val="28"/>
        </w:rPr>
      </w:pPr>
      <w:r>
        <w:rPr>
          <w:bCs/>
          <w:color w:val="000000" w:themeColor="text1"/>
          <w:sz w:val="28"/>
          <w:szCs w:val="28"/>
        </w:rPr>
        <w:t>Quỹ VIFOTEC cũng đã tạo ra một diễn đàn mang tên Câu lạc bộ sáng tạo trẻ để quy tụ các em đã đoạt giải trong 18 năm qua có thể trao đổi những thành tựu các em đã đạt được cũng như giải đáp những thắc mắc, bàn luận về xu hướng nghiên cứu khoa học trong tương lai.</w:t>
      </w:r>
    </w:p>
    <w:p w:rsidR="003F77DA" w:rsidRDefault="003F77DA" w:rsidP="006A5687">
      <w:pPr>
        <w:ind w:firstLine="720"/>
        <w:jc w:val="both"/>
        <w:rPr>
          <w:bCs/>
          <w:color w:val="000000" w:themeColor="text1"/>
          <w:sz w:val="28"/>
          <w:szCs w:val="28"/>
        </w:rPr>
      </w:pPr>
      <w:r>
        <w:rPr>
          <w:bCs/>
          <w:color w:val="000000" w:themeColor="text1"/>
          <w:sz w:val="28"/>
          <w:szCs w:val="28"/>
        </w:rPr>
        <w:t>Với những kinh nghiệm trên thì Quỹ VIFOTEC đã triển khai,tổ chức thành công Cuộc thi sáng tạo liên tục trong 18 năm và thực tế Cuộc thi đã ngày càng thu hút được nhiều thí sinh và số lượng đề tài tham gia vẫn duy trì ở mức cao với tỷ lệ chọi là 1/12.</w:t>
      </w:r>
    </w:p>
    <w:p w:rsidR="003F77DA" w:rsidRDefault="003F77DA" w:rsidP="00016CD6">
      <w:pPr>
        <w:spacing w:before="60" w:after="60" w:line="360" w:lineRule="exact"/>
        <w:ind w:firstLine="720"/>
        <w:jc w:val="both"/>
        <w:rPr>
          <w:sz w:val="28"/>
          <w:szCs w:val="28"/>
        </w:rPr>
      </w:pPr>
    </w:p>
    <w:p w:rsidR="004D0CC2" w:rsidRDefault="004D0CC2" w:rsidP="00016CD6">
      <w:pPr>
        <w:spacing w:before="60" w:after="60" w:line="360" w:lineRule="exact"/>
        <w:ind w:firstLine="720"/>
        <w:jc w:val="both"/>
        <w:rPr>
          <w:sz w:val="28"/>
          <w:szCs w:val="28"/>
        </w:rPr>
      </w:pPr>
      <w:r>
        <w:rPr>
          <w:sz w:val="28"/>
          <w:szCs w:val="28"/>
        </w:rPr>
        <w:t xml:space="preserve">Để có các giải pháp nâng cao chất lượng và định hướng Cuộc thi </w:t>
      </w:r>
      <w:r w:rsidR="00BA1A20">
        <w:rPr>
          <w:sz w:val="28"/>
          <w:szCs w:val="28"/>
        </w:rPr>
        <w:t>trong giai đoạn mới trước tiên chúng ta nhìn tổng thể Cuộc thi trong thời gian qua:</w:t>
      </w:r>
    </w:p>
    <w:p w:rsidR="00016CD6" w:rsidRDefault="00016CD6" w:rsidP="00016CD6">
      <w:pPr>
        <w:spacing w:before="60" w:after="60" w:line="360" w:lineRule="exact"/>
        <w:ind w:firstLine="720"/>
        <w:jc w:val="both"/>
        <w:rPr>
          <w:sz w:val="28"/>
          <w:szCs w:val="28"/>
        </w:rPr>
      </w:pPr>
      <w:r>
        <w:rPr>
          <w:sz w:val="28"/>
          <w:szCs w:val="28"/>
        </w:rPr>
        <w:t>Theo số liệu thống kê từ Ban Tổ chức Cuộc thi, tình hình triển khai Cuộc thi sáng tạo dành cho thanh thiếu niên, nhi đồng toàn quốc trên 63 tỉnh, thành phố trực thuộc Trung ương, kết quả cho thấy:</w:t>
      </w:r>
    </w:p>
    <w:p w:rsidR="00016CD6" w:rsidRDefault="00016CD6" w:rsidP="00016CD6">
      <w:pPr>
        <w:spacing w:before="60" w:after="60" w:line="360" w:lineRule="exact"/>
        <w:ind w:left="720"/>
        <w:jc w:val="both"/>
        <w:rPr>
          <w:b/>
          <w:sz w:val="28"/>
          <w:szCs w:val="28"/>
        </w:rPr>
      </w:pPr>
      <w:r>
        <w:rPr>
          <w:b/>
          <w:sz w:val="28"/>
          <w:szCs w:val="28"/>
        </w:rPr>
        <w:t xml:space="preserve">Đầu </w:t>
      </w:r>
      <w:proofErr w:type="gramStart"/>
      <w:r>
        <w:rPr>
          <w:b/>
          <w:sz w:val="28"/>
          <w:szCs w:val="28"/>
        </w:rPr>
        <w:t>mối :</w:t>
      </w:r>
      <w:proofErr w:type="gramEnd"/>
    </w:p>
    <w:p w:rsidR="00016CD6" w:rsidRDefault="00016CD6" w:rsidP="00016CD6">
      <w:pPr>
        <w:spacing w:before="60" w:after="60" w:line="360" w:lineRule="exact"/>
        <w:ind w:left="720"/>
        <w:jc w:val="both"/>
        <w:rPr>
          <w:sz w:val="28"/>
          <w:szCs w:val="28"/>
        </w:rPr>
      </w:pPr>
      <w:r>
        <w:rPr>
          <w:sz w:val="28"/>
          <w:szCs w:val="28"/>
        </w:rPr>
        <w:lastRenderedPageBreak/>
        <w:t xml:space="preserve">- Từ 2004 – </w:t>
      </w:r>
      <w:proofErr w:type="gramStart"/>
      <w:r>
        <w:rPr>
          <w:sz w:val="28"/>
          <w:szCs w:val="28"/>
        </w:rPr>
        <w:t>2007 :</w:t>
      </w:r>
      <w:proofErr w:type="gramEnd"/>
      <w:r>
        <w:rPr>
          <w:sz w:val="28"/>
          <w:szCs w:val="28"/>
        </w:rPr>
        <w:t xml:space="preserve"> có khoảng 25 tỉnh, thành phố có đề tài tham dự.</w:t>
      </w:r>
    </w:p>
    <w:p w:rsidR="00016CD6" w:rsidRDefault="00016CD6" w:rsidP="00016CD6">
      <w:pPr>
        <w:spacing w:before="60" w:after="60" w:line="360" w:lineRule="exact"/>
        <w:ind w:left="720"/>
        <w:jc w:val="both"/>
        <w:rPr>
          <w:sz w:val="28"/>
          <w:szCs w:val="28"/>
        </w:rPr>
      </w:pPr>
      <w:r>
        <w:rPr>
          <w:sz w:val="28"/>
          <w:szCs w:val="28"/>
        </w:rPr>
        <w:t xml:space="preserve">- Từ 2008 – </w:t>
      </w:r>
      <w:proofErr w:type="gramStart"/>
      <w:r>
        <w:rPr>
          <w:sz w:val="28"/>
          <w:szCs w:val="28"/>
        </w:rPr>
        <w:t>2010 :</w:t>
      </w:r>
      <w:proofErr w:type="gramEnd"/>
      <w:r>
        <w:rPr>
          <w:sz w:val="28"/>
          <w:szCs w:val="28"/>
        </w:rPr>
        <w:t xml:space="preserve"> có khoảng 45 tỉnh, thành phố có đề tài tham dự.</w:t>
      </w:r>
    </w:p>
    <w:p w:rsidR="00016CD6" w:rsidRDefault="00016CD6" w:rsidP="00016CD6">
      <w:pPr>
        <w:spacing w:before="60" w:after="60" w:line="360" w:lineRule="exact"/>
        <w:ind w:left="720"/>
        <w:jc w:val="both"/>
        <w:rPr>
          <w:sz w:val="28"/>
          <w:szCs w:val="28"/>
        </w:rPr>
      </w:pPr>
      <w:r>
        <w:rPr>
          <w:sz w:val="28"/>
          <w:szCs w:val="28"/>
        </w:rPr>
        <w:t xml:space="preserve">- </w:t>
      </w:r>
      <w:proofErr w:type="gramStart"/>
      <w:r>
        <w:rPr>
          <w:sz w:val="28"/>
          <w:szCs w:val="28"/>
        </w:rPr>
        <w:t>đến</w:t>
      </w:r>
      <w:proofErr w:type="gramEnd"/>
      <w:r>
        <w:rPr>
          <w:sz w:val="28"/>
          <w:szCs w:val="28"/>
        </w:rPr>
        <w:t xml:space="preserve"> nay : có khoảng 55 tỉnh, thành phố có đề tài tham dự.</w:t>
      </w:r>
    </w:p>
    <w:p w:rsidR="00016CD6" w:rsidRDefault="00016CD6" w:rsidP="00016CD6">
      <w:pPr>
        <w:spacing w:before="60" w:after="60" w:line="360" w:lineRule="exact"/>
        <w:ind w:firstLine="720"/>
        <w:jc w:val="both"/>
        <w:rPr>
          <w:sz w:val="28"/>
          <w:szCs w:val="28"/>
        </w:rPr>
      </w:pPr>
      <w:proofErr w:type="gramStart"/>
      <w:r>
        <w:rPr>
          <w:sz w:val="28"/>
          <w:szCs w:val="28"/>
        </w:rPr>
        <w:t>Hiện nay có 59/63 Liên hiệp các Hội KH&amp;KT các tỉnh, thành phố thành lập Ban Tổ chức Cuộc thi.</w:t>
      </w:r>
      <w:proofErr w:type="gramEnd"/>
      <w:r>
        <w:rPr>
          <w:sz w:val="28"/>
          <w:szCs w:val="28"/>
        </w:rPr>
        <w:t xml:space="preserve"> (</w:t>
      </w:r>
      <w:proofErr w:type="gramStart"/>
      <w:r>
        <w:rPr>
          <w:sz w:val="28"/>
          <w:szCs w:val="28"/>
        </w:rPr>
        <w:t>có</w:t>
      </w:r>
      <w:proofErr w:type="gramEnd"/>
      <w:r>
        <w:rPr>
          <w:sz w:val="28"/>
          <w:szCs w:val="28"/>
        </w:rPr>
        <w:t xml:space="preserve"> 4 tỉnh, thành phố không thành lập Ban Tổ chức là : Hà Nội, Bắc Ninh, Long An, Quảng Bình).</w:t>
      </w:r>
    </w:p>
    <w:p w:rsidR="00016CD6" w:rsidRDefault="00016CD6" w:rsidP="00016CD6">
      <w:pPr>
        <w:spacing w:before="60" w:after="60" w:line="360" w:lineRule="exact"/>
        <w:ind w:firstLine="720"/>
        <w:jc w:val="both"/>
        <w:rPr>
          <w:sz w:val="28"/>
          <w:szCs w:val="28"/>
        </w:rPr>
      </w:pPr>
      <w:r>
        <w:rPr>
          <w:b/>
          <w:sz w:val="28"/>
          <w:szCs w:val="28"/>
        </w:rPr>
        <w:t xml:space="preserve">Ban Tổ chức Cuộc </w:t>
      </w:r>
      <w:proofErr w:type="gramStart"/>
      <w:r>
        <w:rPr>
          <w:b/>
          <w:sz w:val="28"/>
          <w:szCs w:val="28"/>
        </w:rPr>
        <w:t>thi</w:t>
      </w:r>
      <w:r>
        <w:rPr>
          <w:sz w:val="28"/>
          <w:szCs w:val="28"/>
        </w:rPr>
        <w:t xml:space="preserve"> :</w:t>
      </w:r>
      <w:proofErr w:type="gramEnd"/>
    </w:p>
    <w:p w:rsidR="00016CD6" w:rsidRDefault="00016CD6" w:rsidP="00016CD6">
      <w:pPr>
        <w:spacing w:before="60" w:after="60" w:line="360" w:lineRule="exact"/>
        <w:ind w:left="720" w:firstLine="720"/>
        <w:jc w:val="both"/>
        <w:rPr>
          <w:sz w:val="28"/>
          <w:szCs w:val="28"/>
        </w:rPr>
      </w:pPr>
      <w:r>
        <w:rPr>
          <w:sz w:val="28"/>
          <w:szCs w:val="28"/>
        </w:rPr>
        <w:t>+ 55 Liên hiệp Hội KH&amp;KT (</w:t>
      </w:r>
      <w:r>
        <w:rPr>
          <w:i/>
          <w:sz w:val="28"/>
          <w:szCs w:val="28"/>
        </w:rPr>
        <w:t>03 tỉnh ban đầu là Sở KH&amp;</w:t>
      </w:r>
      <w:proofErr w:type="gramStart"/>
      <w:r>
        <w:rPr>
          <w:i/>
          <w:sz w:val="28"/>
          <w:szCs w:val="28"/>
        </w:rPr>
        <w:t>CN :</w:t>
      </w:r>
      <w:proofErr w:type="gramEnd"/>
      <w:r>
        <w:rPr>
          <w:i/>
          <w:sz w:val="28"/>
          <w:szCs w:val="28"/>
        </w:rPr>
        <w:t xml:space="preserve"> Tuyên Quang, Quảng Nam, Thái Bình, sau chuyển thành LHH KH&amp;KT</w:t>
      </w:r>
      <w:r>
        <w:rPr>
          <w:sz w:val="28"/>
          <w:szCs w:val="28"/>
        </w:rPr>
        <w:t>)</w:t>
      </w:r>
    </w:p>
    <w:p w:rsidR="00016CD6" w:rsidRDefault="00016CD6" w:rsidP="00016CD6">
      <w:pPr>
        <w:spacing w:before="60" w:after="60" w:line="360" w:lineRule="exact"/>
        <w:ind w:left="720" w:firstLine="720"/>
        <w:jc w:val="both"/>
        <w:rPr>
          <w:sz w:val="28"/>
          <w:szCs w:val="28"/>
        </w:rPr>
      </w:pPr>
      <w:r>
        <w:rPr>
          <w:sz w:val="28"/>
          <w:szCs w:val="28"/>
        </w:rPr>
        <w:t>+ 4 Tỉnh đoàn (</w:t>
      </w:r>
      <w:r>
        <w:rPr>
          <w:i/>
          <w:sz w:val="28"/>
          <w:szCs w:val="28"/>
        </w:rPr>
        <w:t>Hải Phòng, Hồ Chí Minh, Quảng Trị, Thái Nguyên</w:t>
      </w:r>
      <w:r>
        <w:rPr>
          <w:sz w:val="28"/>
          <w:szCs w:val="28"/>
        </w:rPr>
        <w:t>)</w:t>
      </w:r>
    </w:p>
    <w:p w:rsidR="00016CD6" w:rsidRDefault="00016CD6" w:rsidP="00016CD6">
      <w:pPr>
        <w:spacing w:before="60" w:after="60" w:line="360" w:lineRule="exact"/>
        <w:jc w:val="both"/>
        <w:rPr>
          <w:b/>
          <w:sz w:val="28"/>
          <w:szCs w:val="28"/>
        </w:rPr>
      </w:pPr>
      <w:r>
        <w:rPr>
          <w:b/>
          <w:sz w:val="28"/>
          <w:szCs w:val="28"/>
        </w:rPr>
        <w:t xml:space="preserve">          Số lượng đề tài: </w:t>
      </w:r>
    </w:p>
    <w:p w:rsidR="00016CD6" w:rsidRDefault="00016CD6" w:rsidP="00016CD6">
      <w:pPr>
        <w:spacing w:before="60" w:after="60" w:line="360" w:lineRule="exact"/>
        <w:jc w:val="both"/>
        <w:rPr>
          <w:sz w:val="28"/>
          <w:szCs w:val="28"/>
        </w:rPr>
      </w:pPr>
      <w:r>
        <w:rPr>
          <w:sz w:val="28"/>
          <w:szCs w:val="28"/>
        </w:rPr>
        <w:tab/>
        <w:t xml:space="preserve">- Những năm đầu : có khoảng 250 đề tài tham dự dần dần tăng </w:t>
      </w:r>
      <w:r w:rsidR="00BA1A20">
        <w:rPr>
          <w:sz w:val="28"/>
          <w:szCs w:val="28"/>
        </w:rPr>
        <w:t>lên 450 đề tài - 681 đề tài – 8</w:t>
      </w:r>
      <w:r>
        <w:rPr>
          <w:sz w:val="28"/>
          <w:szCs w:val="28"/>
        </w:rPr>
        <w:t xml:space="preserve">3 đề tài năm 2022.   </w:t>
      </w:r>
    </w:p>
    <w:p w:rsidR="00016CD6" w:rsidRDefault="00016CD6" w:rsidP="00016CD6">
      <w:pPr>
        <w:spacing w:before="60" w:after="60" w:line="360" w:lineRule="exact"/>
        <w:jc w:val="both"/>
        <w:rPr>
          <w:sz w:val="28"/>
          <w:szCs w:val="28"/>
        </w:rPr>
      </w:pPr>
      <w:r>
        <w:rPr>
          <w:sz w:val="28"/>
          <w:szCs w:val="28"/>
        </w:rPr>
        <w:tab/>
        <w:t xml:space="preserve">Đơn vị tổ </w:t>
      </w:r>
      <w:proofErr w:type="gramStart"/>
      <w:r>
        <w:rPr>
          <w:sz w:val="28"/>
          <w:szCs w:val="28"/>
        </w:rPr>
        <w:t>chức :</w:t>
      </w:r>
      <w:proofErr w:type="gramEnd"/>
    </w:p>
    <w:p w:rsidR="00016CD6" w:rsidRDefault="00016CD6" w:rsidP="00016CD6">
      <w:pPr>
        <w:spacing w:before="60" w:after="60" w:line="360" w:lineRule="exact"/>
        <w:jc w:val="both"/>
        <w:rPr>
          <w:sz w:val="28"/>
          <w:szCs w:val="28"/>
        </w:rPr>
      </w:pPr>
      <w:r>
        <w:rPr>
          <w:sz w:val="28"/>
          <w:szCs w:val="28"/>
        </w:rPr>
        <w:tab/>
        <w:t>- Đơn vị tổ chức sớm nhất là tỉnh Khánh Hòa (2003</w:t>
      </w:r>
      <w:proofErr w:type="gramStart"/>
      <w:r>
        <w:rPr>
          <w:sz w:val="28"/>
          <w:szCs w:val="28"/>
        </w:rPr>
        <w:t>) :</w:t>
      </w:r>
      <w:proofErr w:type="gramEnd"/>
      <w:r>
        <w:rPr>
          <w:sz w:val="28"/>
          <w:szCs w:val="28"/>
        </w:rPr>
        <w:t xml:space="preserve"> tổ chức được 8 lần</w:t>
      </w:r>
    </w:p>
    <w:p w:rsidR="00016CD6" w:rsidRDefault="00016CD6" w:rsidP="00016CD6">
      <w:pPr>
        <w:spacing w:before="60" w:after="60" w:line="360" w:lineRule="exact"/>
        <w:jc w:val="both"/>
        <w:rPr>
          <w:sz w:val="28"/>
          <w:szCs w:val="28"/>
        </w:rPr>
      </w:pPr>
      <w:r>
        <w:rPr>
          <w:sz w:val="28"/>
          <w:szCs w:val="28"/>
        </w:rPr>
        <w:tab/>
        <w:t xml:space="preserve">- Đơn vị tổ chức nhiều </w:t>
      </w:r>
      <w:proofErr w:type="gramStart"/>
      <w:r>
        <w:rPr>
          <w:sz w:val="28"/>
          <w:szCs w:val="28"/>
        </w:rPr>
        <w:t>nhất :</w:t>
      </w:r>
      <w:proofErr w:type="gramEnd"/>
      <w:r>
        <w:rPr>
          <w:sz w:val="28"/>
          <w:szCs w:val="28"/>
        </w:rPr>
        <w:t xml:space="preserve"> Bắc Giang, Bình Dương, Nghệ An : 18 lần</w:t>
      </w:r>
    </w:p>
    <w:p w:rsidR="00016CD6" w:rsidRDefault="00016CD6" w:rsidP="00016CD6">
      <w:pPr>
        <w:spacing w:before="60" w:after="60" w:line="360" w:lineRule="exact"/>
        <w:jc w:val="both"/>
        <w:rPr>
          <w:sz w:val="28"/>
          <w:szCs w:val="28"/>
        </w:rPr>
      </w:pPr>
      <w:r>
        <w:rPr>
          <w:sz w:val="28"/>
          <w:szCs w:val="28"/>
        </w:rPr>
        <w:tab/>
        <w:t xml:space="preserve">- Đơn </w:t>
      </w:r>
      <w:proofErr w:type="gramStart"/>
      <w:r>
        <w:rPr>
          <w:sz w:val="28"/>
          <w:szCs w:val="28"/>
        </w:rPr>
        <w:t>vị :</w:t>
      </w:r>
      <w:proofErr w:type="gramEnd"/>
      <w:r>
        <w:rPr>
          <w:sz w:val="28"/>
          <w:szCs w:val="28"/>
        </w:rPr>
        <w:t xml:space="preserve"> Đà Nẵng, HCM, Lâm Đồng, Phú Thọ, Thanh Hóa : 17 lần</w:t>
      </w:r>
    </w:p>
    <w:p w:rsidR="00016CD6" w:rsidRDefault="00016CD6" w:rsidP="00016CD6">
      <w:pPr>
        <w:spacing w:before="60" w:after="60" w:line="360" w:lineRule="exact"/>
        <w:jc w:val="both"/>
        <w:rPr>
          <w:sz w:val="28"/>
          <w:szCs w:val="28"/>
        </w:rPr>
      </w:pPr>
      <w:r>
        <w:rPr>
          <w:sz w:val="28"/>
          <w:szCs w:val="28"/>
        </w:rPr>
        <w:t>(</w:t>
      </w:r>
      <w:proofErr w:type="gramStart"/>
      <w:r>
        <w:rPr>
          <w:i/>
          <w:sz w:val="28"/>
          <w:szCs w:val="28"/>
        </w:rPr>
        <w:t>trong</w:t>
      </w:r>
      <w:proofErr w:type="gramEnd"/>
      <w:r>
        <w:rPr>
          <w:i/>
          <w:sz w:val="28"/>
          <w:szCs w:val="28"/>
        </w:rPr>
        <w:t xml:space="preserve"> đó Đà Nẵng chỉ tham dự Cuộc thi cấp toàn quốc</w:t>
      </w:r>
      <w:r>
        <w:rPr>
          <w:sz w:val="28"/>
          <w:szCs w:val="28"/>
        </w:rPr>
        <w:t xml:space="preserve">)      </w:t>
      </w:r>
    </w:p>
    <w:p w:rsidR="00016CD6" w:rsidRDefault="00016CD6" w:rsidP="00016CD6">
      <w:pPr>
        <w:numPr>
          <w:ilvl w:val="0"/>
          <w:numId w:val="1"/>
        </w:numPr>
        <w:spacing w:before="60" w:after="60" w:line="360" w:lineRule="exact"/>
        <w:jc w:val="both"/>
        <w:rPr>
          <w:sz w:val="28"/>
          <w:szCs w:val="28"/>
        </w:rPr>
      </w:pPr>
      <w:r>
        <w:rPr>
          <w:sz w:val="28"/>
          <w:szCs w:val="28"/>
        </w:rPr>
        <w:t xml:space="preserve">Đơn vị tổ chức ít </w:t>
      </w:r>
      <w:proofErr w:type="gramStart"/>
      <w:r>
        <w:rPr>
          <w:sz w:val="28"/>
          <w:szCs w:val="28"/>
        </w:rPr>
        <w:t>nhất :</w:t>
      </w:r>
      <w:proofErr w:type="gramEnd"/>
      <w:r>
        <w:rPr>
          <w:sz w:val="28"/>
          <w:szCs w:val="28"/>
        </w:rPr>
        <w:t xml:space="preserve"> Hưng Yên tổ chức được 02 lần.</w:t>
      </w:r>
    </w:p>
    <w:p w:rsidR="00016CD6" w:rsidRDefault="00016CD6" w:rsidP="00016CD6">
      <w:pPr>
        <w:spacing w:before="60" w:after="60" w:line="360" w:lineRule="exact"/>
        <w:ind w:firstLine="720"/>
        <w:jc w:val="both"/>
        <w:rPr>
          <w:sz w:val="28"/>
          <w:szCs w:val="28"/>
        </w:rPr>
      </w:pPr>
      <w:r>
        <w:rPr>
          <w:b/>
          <w:sz w:val="28"/>
          <w:szCs w:val="28"/>
        </w:rPr>
        <w:t xml:space="preserve">Công tác chỉ </w:t>
      </w:r>
      <w:proofErr w:type="gramStart"/>
      <w:r>
        <w:rPr>
          <w:b/>
          <w:sz w:val="28"/>
          <w:szCs w:val="28"/>
        </w:rPr>
        <w:t>đạo</w:t>
      </w:r>
      <w:r>
        <w:rPr>
          <w:sz w:val="28"/>
          <w:szCs w:val="28"/>
        </w:rPr>
        <w:t xml:space="preserve"> :</w:t>
      </w:r>
      <w:proofErr w:type="gramEnd"/>
      <w:r>
        <w:rPr>
          <w:sz w:val="28"/>
          <w:szCs w:val="28"/>
        </w:rPr>
        <w:t xml:space="preserve"> các tỉnh có văn bản chủ yếu chỉ đạo từ phía UBND tỉnh, chỉ có 02 tỉnh có văn bản chỉ đạo từ cả phía Tỉnh ủy là : Ninh Binh, Phú Thọ).</w:t>
      </w:r>
    </w:p>
    <w:p w:rsidR="00016CD6" w:rsidRDefault="00016CD6" w:rsidP="00016CD6">
      <w:pPr>
        <w:spacing w:before="60" w:after="60" w:line="360" w:lineRule="exact"/>
        <w:ind w:firstLine="720"/>
        <w:jc w:val="both"/>
        <w:rPr>
          <w:sz w:val="28"/>
          <w:szCs w:val="28"/>
        </w:rPr>
      </w:pPr>
      <w:r>
        <w:rPr>
          <w:b/>
          <w:sz w:val="28"/>
          <w:szCs w:val="28"/>
        </w:rPr>
        <w:t>Về cấp tổ chức</w:t>
      </w:r>
      <w:r w:rsidR="0037362E">
        <w:rPr>
          <w:sz w:val="28"/>
          <w:szCs w:val="28"/>
        </w:rPr>
        <w:t xml:space="preserve"> : Các tỉnh hầu hết tổ chức Cuộc</w:t>
      </w:r>
      <w:r>
        <w:rPr>
          <w:sz w:val="28"/>
          <w:szCs w:val="28"/>
        </w:rPr>
        <w:t xml:space="preserve"> thi STKT ở cấp tỉnh, ngoại trừ Đà Nẵng chỉ tham dự cấp toàn quốc, có 23 địa phương tổ chức Cuộc thi cấp huyện, đặc biệt Ninh Bình và Vĩnh Long còn tổ chức Cuộc thi ở cấp trường.</w:t>
      </w:r>
    </w:p>
    <w:p w:rsidR="00016CD6" w:rsidRDefault="00016CD6" w:rsidP="00016CD6">
      <w:pPr>
        <w:spacing w:before="60" w:after="60" w:line="360" w:lineRule="exact"/>
        <w:ind w:firstLine="720"/>
        <w:jc w:val="both"/>
        <w:rPr>
          <w:sz w:val="28"/>
          <w:szCs w:val="28"/>
        </w:rPr>
      </w:pPr>
      <w:r>
        <w:rPr>
          <w:b/>
          <w:sz w:val="28"/>
          <w:szCs w:val="28"/>
        </w:rPr>
        <w:t>Về ngân sách nhà nước</w:t>
      </w:r>
      <w:r>
        <w:rPr>
          <w:sz w:val="28"/>
          <w:szCs w:val="28"/>
        </w:rPr>
        <w:t xml:space="preserve"> cho Cuộc thi của các tỉnh hiện nay đều được UBND tỉnh bố trí kinh phí để thực hiện</w:t>
      </w:r>
    </w:p>
    <w:p w:rsidR="00016CD6" w:rsidRDefault="00016CD6" w:rsidP="00016CD6">
      <w:pPr>
        <w:spacing w:before="60" w:after="60" w:line="360" w:lineRule="exact"/>
        <w:ind w:firstLine="720"/>
        <w:jc w:val="both"/>
        <w:rPr>
          <w:sz w:val="28"/>
          <w:szCs w:val="28"/>
        </w:rPr>
      </w:pPr>
      <w:r>
        <w:rPr>
          <w:b/>
          <w:sz w:val="28"/>
          <w:szCs w:val="28"/>
        </w:rPr>
        <w:t xml:space="preserve">Về mức </w:t>
      </w:r>
      <w:proofErr w:type="gramStart"/>
      <w:r>
        <w:rPr>
          <w:b/>
          <w:sz w:val="28"/>
          <w:szCs w:val="28"/>
        </w:rPr>
        <w:t>thưởng</w:t>
      </w:r>
      <w:r>
        <w:rPr>
          <w:sz w:val="28"/>
          <w:szCs w:val="28"/>
        </w:rPr>
        <w:t xml:space="preserve"> :</w:t>
      </w:r>
      <w:proofErr w:type="gramEnd"/>
      <w:r>
        <w:rPr>
          <w:sz w:val="28"/>
          <w:szCs w:val="28"/>
        </w:rPr>
        <w:t xml:space="preserve"> các tỉnh có rất nhiều mức thưởng khác nhau và hình thức cũng đa dạng:</w:t>
      </w:r>
    </w:p>
    <w:p w:rsidR="00016CD6" w:rsidRDefault="00016CD6" w:rsidP="00016CD6">
      <w:pPr>
        <w:spacing w:before="60" w:after="60" w:line="360" w:lineRule="exact"/>
        <w:ind w:firstLine="720"/>
        <w:jc w:val="both"/>
        <w:rPr>
          <w:sz w:val="28"/>
          <w:szCs w:val="28"/>
        </w:rPr>
      </w:pPr>
      <w:r>
        <w:rPr>
          <w:sz w:val="28"/>
          <w:szCs w:val="28"/>
        </w:rPr>
        <w:t>- 17 địa phương có thêm giải Đặc biệt : Hồ Chí Minh, Bắc Cạn, Bình định, Bình Thuận, Đồng Tháp, Gia Lai, Hà Tĩnh, Nghệ An, Ninh Thuận, Phú Thọ, Quảng Nam, Sóc Trăng, Thái Nguyên, Thừa Thiên Huế, Tiền Giang, Tuyên Quang, Vĩnh Long).</w:t>
      </w:r>
    </w:p>
    <w:p w:rsidR="00016CD6" w:rsidRDefault="00016CD6" w:rsidP="00016CD6">
      <w:pPr>
        <w:spacing w:before="60" w:after="60" w:line="360" w:lineRule="exact"/>
        <w:ind w:firstLine="720"/>
        <w:jc w:val="both"/>
        <w:rPr>
          <w:sz w:val="28"/>
          <w:szCs w:val="28"/>
        </w:rPr>
      </w:pPr>
      <w:r>
        <w:rPr>
          <w:sz w:val="28"/>
          <w:szCs w:val="28"/>
        </w:rPr>
        <w:t>- 02 địa phương áp dụng mức giải cao nhất (đặc biệt 16 triệu</w:t>
      </w:r>
      <w:proofErr w:type="gramStart"/>
      <w:r>
        <w:rPr>
          <w:sz w:val="28"/>
          <w:szCs w:val="28"/>
        </w:rPr>
        <w:t>) :</w:t>
      </w:r>
      <w:proofErr w:type="gramEnd"/>
      <w:r>
        <w:rPr>
          <w:sz w:val="28"/>
          <w:szCs w:val="28"/>
        </w:rPr>
        <w:t xml:space="preserve"> Gia Lai, Nghệ An.</w:t>
      </w:r>
    </w:p>
    <w:p w:rsidR="00016CD6" w:rsidRDefault="00016CD6" w:rsidP="00016CD6">
      <w:pPr>
        <w:spacing w:before="60" w:after="60" w:line="360" w:lineRule="exact"/>
        <w:ind w:firstLine="720"/>
        <w:jc w:val="both"/>
        <w:rPr>
          <w:sz w:val="28"/>
          <w:szCs w:val="28"/>
        </w:rPr>
      </w:pPr>
      <w:r>
        <w:rPr>
          <w:sz w:val="28"/>
          <w:szCs w:val="28"/>
        </w:rPr>
        <w:t xml:space="preserve">- 02 tỉnh có thêm giải Tập </w:t>
      </w:r>
      <w:proofErr w:type="gramStart"/>
      <w:r>
        <w:rPr>
          <w:sz w:val="28"/>
          <w:szCs w:val="28"/>
        </w:rPr>
        <w:t>thể :</w:t>
      </w:r>
      <w:proofErr w:type="gramEnd"/>
      <w:r>
        <w:rPr>
          <w:sz w:val="28"/>
          <w:szCs w:val="28"/>
        </w:rPr>
        <w:t xml:space="preserve"> Ninh Bình (3tr), Ninh Thuận (900 nghìn).</w:t>
      </w:r>
    </w:p>
    <w:p w:rsidR="0037362E" w:rsidRDefault="0037362E" w:rsidP="00016CD6">
      <w:pPr>
        <w:spacing w:before="60" w:after="60" w:line="360" w:lineRule="exact"/>
        <w:ind w:firstLine="720"/>
        <w:jc w:val="both"/>
        <w:rPr>
          <w:sz w:val="28"/>
          <w:szCs w:val="28"/>
        </w:rPr>
      </w:pPr>
    </w:p>
    <w:p w:rsidR="0037362E" w:rsidRPr="0037362E" w:rsidRDefault="0037362E" w:rsidP="0037362E">
      <w:pPr>
        <w:spacing w:before="60" w:after="60"/>
        <w:ind w:firstLine="720"/>
        <w:jc w:val="both"/>
        <w:rPr>
          <w:sz w:val="28"/>
          <w:szCs w:val="28"/>
          <w:lang w:eastAsia="vi-VN"/>
        </w:rPr>
      </w:pPr>
      <w:r w:rsidRPr="0037362E">
        <w:rPr>
          <w:sz w:val="28"/>
          <w:szCs w:val="28"/>
          <w:lang w:eastAsia="vi-VN"/>
        </w:rPr>
        <w:lastRenderedPageBreak/>
        <w:t xml:space="preserve">Bước sang thời đại kinh tế tri thức, cùng với sự phát triển nhanh chóng, mạnh mẽ của khoa học công nghệ thì việc phát huy sáng kiến, cải tiến kỹ thuật, sáng tạo trong học tập và </w:t>
      </w:r>
      <w:proofErr w:type="gramStart"/>
      <w:r w:rsidRPr="0037362E">
        <w:rPr>
          <w:sz w:val="28"/>
          <w:szCs w:val="28"/>
          <w:lang w:eastAsia="vi-VN"/>
        </w:rPr>
        <w:t>lao</w:t>
      </w:r>
      <w:proofErr w:type="gramEnd"/>
      <w:r w:rsidRPr="0037362E">
        <w:rPr>
          <w:sz w:val="28"/>
          <w:szCs w:val="28"/>
          <w:lang w:eastAsia="vi-VN"/>
        </w:rPr>
        <w:t xml:space="preserve"> động sản xuất là yêu cầu đặt ra bức thiết đối với đất nước cũng như từng địa phương. </w:t>
      </w:r>
    </w:p>
    <w:p w:rsidR="0037362E" w:rsidRPr="0037362E" w:rsidRDefault="0037362E" w:rsidP="0037362E">
      <w:pPr>
        <w:spacing w:before="60" w:after="60"/>
        <w:ind w:firstLine="720"/>
        <w:jc w:val="both"/>
        <w:rPr>
          <w:sz w:val="28"/>
          <w:szCs w:val="28"/>
          <w:lang w:eastAsia="vi-VN"/>
        </w:rPr>
      </w:pPr>
      <w:r w:rsidRPr="0037362E">
        <w:rPr>
          <w:sz w:val="28"/>
          <w:szCs w:val="28"/>
          <w:lang w:eastAsia="vi-VN"/>
        </w:rPr>
        <w:t xml:space="preserve">Nghị quyết số 20-NQ/TW ngày 01/11/2012 của Hội nghị lần thứ 6 Ban Chấp hành Trung ương Đảng khóa XI về “phát triển khoa học và công nghệ phục vụ sự nghiệp công nghiệp hóa, hiện đại hóa trong điều kiện kinh tế thị trường định hướng xã hội chủ nghĩa và hội nhập quốc tế” đã khẳng định “Phát triển và ứng dụng khoa học và công nghệ là quốc sách hàng đầu, là một trong những động lực quan trọng nhất để phát triển kinh tế - xã hội và bảo vệ Tổ quốc; là một nội dung cần được ưu tiên tập trung đầu tư trước một bước trong hoạt động của các ngành, các cấp”. </w:t>
      </w:r>
    </w:p>
    <w:p w:rsidR="0037362E" w:rsidRPr="0037362E" w:rsidRDefault="0037362E" w:rsidP="0037362E">
      <w:pPr>
        <w:spacing w:before="60" w:after="60"/>
        <w:ind w:firstLine="720"/>
        <w:jc w:val="both"/>
        <w:rPr>
          <w:sz w:val="28"/>
          <w:szCs w:val="28"/>
          <w:lang w:eastAsia="vi-VN"/>
        </w:rPr>
      </w:pPr>
      <w:r w:rsidRPr="0037362E">
        <w:rPr>
          <w:sz w:val="28"/>
          <w:szCs w:val="28"/>
          <w:lang w:eastAsia="vi-VN"/>
        </w:rPr>
        <w:t xml:space="preserve">Thực hiện quan điểm chỉ đạo của Đảng và Nhà nước về tôn vinh trí thức và khuyến khích hoạt động sáng tạo khoa học, kỹ thuật, trong những năm qua, các bộ, ngành, hiệp hội ở Trung ương đã triển khai tổ chức nhiều giải thưởng, hội thi, cuộc thi trong lĩnh vực khoa học và kỹ thuật như: Giải thưởng Khoa học và Công nghệ Quốc gia; Giải thưởng Sáng tạo Khoa học và Công nghệ Việt Nam; Hội thi Sáng tạo kỹ thuật Việt Nam; Cuộc thi Sáng tạo thanh, thiếu niên, nhi đồng toàn quốc; Giải thưởng Nhân tài đất Việt; … </w:t>
      </w:r>
      <w:proofErr w:type="gramStart"/>
      <w:r w:rsidRPr="0037362E">
        <w:rPr>
          <w:sz w:val="28"/>
          <w:szCs w:val="28"/>
          <w:lang w:eastAsia="vi-VN"/>
        </w:rPr>
        <w:t>Từ đó đã thúc đẩy phong trào quần chúng tiến quân vào khoa học và công nghệ ngày một mạnh mẽ.</w:t>
      </w:r>
      <w:proofErr w:type="gramEnd"/>
    </w:p>
    <w:p w:rsidR="0037362E" w:rsidRDefault="00C6057D" w:rsidP="00016CD6">
      <w:pPr>
        <w:spacing w:before="60" w:after="60" w:line="360" w:lineRule="exact"/>
        <w:ind w:firstLine="720"/>
        <w:jc w:val="both"/>
        <w:rPr>
          <w:sz w:val="28"/>
          <w:szCs w:val="28"/>
        </w:rPr>
      </w:pPr>
      <w:r>
        <w:rPr>
          <w:sz w:val="28"/>
          <w:szCs w:val="28"/>
        </w:rPr>
        <w:t>Thực hiện tốt việc chỉ đạo của Đảng và Nhà nước chúng ta cần hành động quyết liệt, triển khai đồng bộ và phối kết hợp chặt chẽ giữa các cấp, các bộ, ngành để nâng cao chất lượng tổ chức Cuộc thi và định hướng phát triển trong giai đoạn mới.</w:t>
      </w:r>
    </w:p>
    <w:p w:rsidR="00EA0B41" w:rsidRPr="00EA0B41" w:rsidRDefault="00EA0B41" w:rsidP="00EA0B41">
      <w:pPr>
        <w:pStyle w:val="ListParagraph"/>
        <w:numPr>
          <w:ilvl w:val="0"/>
          <w:numId w:val="3"/>
        </w:numPr>
        <w:spacing w:before="60" w:after="60" w:line="360" w:lineRule="exact"/>
        <w:jc w:val="both"/>
        <w:rPr>
          <w:b/>
          <w:sz w:val="32"/>
          <w:szCs w:val="32"/>
        </w:rPr>
      </w:pPr>
      <w:r w:rsidRPr="00EA0B41">
        <w:rPr>
          <w:b/>
          <w:sz w:val="32"/>
          <w:szCs w:val="32"/>
        </w:rPr>
        <w:t>Những định hướng nâng cao chất lượng Cuộc thi cấp địa phương</w:t>
      </w:r>
    </w:p>
    <w:p w:rsidR="00E5476A" w:rsidRPr="00E5476A" w:rsidRDefault="00E5476A" w:rsidP="00016CD6">
      <w:pPr>
        <w:spacing w:before="60" w:after="60" w:line="360" w:lineRule="exact"/>
        <w:ind w:firstLine="720"/>
        <w:jc w:val="both"/>
        <w:rPr>
          <w:b/>
          <w:sz w:val="28"/>
          <w:szCs w:val="28"/>
        </w:rPr>
      </w:pPr>
      <w:r w:rsidRPr="00E5476A">
        <w:rPr>
          <w:b/>
          <w:sz w:val="28"/>
          <w:szCs w:val="28"/>
        </w:rPr>
        <w:t>Ban tổ chức Cuộc thi địa phương cần làm:</w:t>
      </w:r>
    </w:p>
    <w:p w:rsidR="00E5476A" w:rsidRPr="00EA0B41" w:rsidRDefault="00EA0B41" w:rsidP="00EA0B41">
      <w:pPr>
        <w:spacing w:before="120" w:line="320" w:lineRule="exact"/>
        <w:ind w:left="720"/>
        <w:jc w:val="both"/>
        <w:rPr>
          <w:b/>
          <w:bCs/>
          <w:color w:val="000000"/>
          <w:sz w:val="28"/>
          <w:szCs w:val="28"/>
          <w:lang w:val="af-ZA" w:eastAsia="vi-VN"/>
        </w:rPr>
      </w:pPr>
      <w:r>
        <w:rPr>
          <w:b/>
          <w:bCs/>
          <w:color w:val="000000"/>
          <w:sz w:val="28"/>
          <w:szCs w:val="28"/>
          <w:lang w:val="af-ZA" w:eastAsia="vi-VN"/>
        </w:rPr>
        <w:t>*</w:t>
      </w:r>
      <w:r w:rsidR="00E5476A" w:rsidRPr="00EA0B41">
        <w:rPr>
          <w:b/>
          <w:bCs/>
          <w:color w:val="000000"/>
          <w:sz w:val="28"/>
          <w:szCs w:val="28"/>
          <w:lang w:val="af-ZA" w:eastAsia="vi-VN"/>
        </w:rPr>
        <w:t>Mục tiêu và giải pháp chỉ đạo</w:t>
      </w:r>
    </w:p>
    <w:p w:rsidR="00E5476A" w:rsidRPr="00E5476A" w:rsidRDefault="00E5476A" w:rsidP="00E5476A">
      <w:pPr>
        <w:spacing w:before="120" w:line="320" w:lineRule="exact"/>
        <w:ind w:firstLine="720"/>
        <w:jc w:val="both"/>
        <w:rPr>
          <w:sz w:val="28"/>
          <w:lang w:val="vi-VN" w:eastAsia="vi-VN"/>
        </w:rPr>
      </w:pPr>
      <w:r w:rsidRPr="00E5476A">
        <w:rPr>
          <w:b/>
          <w:bCs/>
          <w:color w:val="000000"/>
          <w:sz w:val="28"/>
          <w:szCs w:val="28"/>
          <w:lang w:val="af-ZA" w:eastAsia="vi-VN"/>
        </w:rPr>
        <w:t>2.1. Mục tiêu:</w:t>
      </w:r>
      <w:r w:rsidRPr="00E5476A">
        <w:rPr>
          <w:bCs/>
          <w:i/>
          <w:sz w:val="28"/>
          <w:szCs w:val="28"/>
          <w:lang w:val="af-ZA" w:eastAsia="vi-VN"/>
        </w:rPr>
        <w:t>“Phấn đấu hằng năm có Đề tài tham dự Cuộc thi toàn quốc đoạt giải trong nhóm các giải</w:t>
      </w:r>
      <w:r>
        <w:rPr>
          <w:bCs/>
          <w:i/>
          <w:sz w:val="28"/>
          <w:szCs w:val="28"/>
          <w:lang w:val="af-ZA" w:eastAsia="vi-VN"/>
        </w:rPr>
        <w:t>:</w:t>
      </w:r>
      <w:r w:rsidRPr="00E5476A">
        <w:rPr>
          <w:bCs/>
          <w:i/>
          <w:sz w:val="28"/>
          <w:szCs w:val="28"/>
          <w:lang w:val="af-ZA" w:eastAsia="vi-VN"/>
        </w:rPr>
        <w:t xml:space="preserve"> Nhất, Nhì, Ba</w:t>
      </w:r>
      <w:r w:rsidRPr="00E5476A">
        <w:rPr>
          <w:bCs/>
          <w:sz w:val="28"/>
          <w:szCs w:val="28"/>
          <w:lang w:val="af-ZA" w:eastAsia="vi-VN"/>
        </w:rPr>
        <w:t>”. Mục tiêu này đã được Ban Thường vụ, Ban Chấp hành thảo luận và Nghị quyết. Xác định đây là nội dung nhiệm vụ chính trị, chỉ tiêu thi đua hằng năm mà Liên Hiệp các Hội Khoa học và Kỹ thuật tỉnh đề ra trong những năm vừa qua.</w:t>
      </w:r>
    </w:p>
    <w:p w:rsidR="00E5476A" w:rsidRPr="00E5476A" w:rsidRDefault="00E5476A" w:rsidP="00E5476A">
      <w:pPr>
        <w:spacing w:before="120" w:line="320" w:lineRule="exact"/>
        <w:ind w:firstLine="720"/>
        <w:jc w:val="both"/>
        <w:rPr>
          <w:bCs/>
          <w:color w:val="000000"/>
          <w:sz w:val="28"/>
          <w:lang w:val="vi-VN" w:eastAsia="vi-VN"/>
        </w:rPr>
      </w:pPr>
      <w:r w:rsidRPr="00E5476A">
        <w:rPr>
          <w:b/>
          <w:bCs/>
          <w:color w:val="000000"/>
          <w:sz w:val="28"/>
          <w:szCs w:val="28"/>
          <w:lang w:val="af-ZA" w:eastAsia="vi-VN"/>
        </w:rPr>
        <w:t>2.2. Những giải pháp triển khai thực hiện</w:t>
      </w:r>
    </w:p>
    <w:p w:rsidR="00E5476A" w:rsidRPr="00E5476A" w:rsidRDefault="00E5476A" w:rsidP="00E5476A">
      <w:pPr>
        <w:spacing w:before="120" w:line="320" w:lineRule="exact"/>
        <w:ind w:firstLine="720"/>
        <w:jc w:val="both"/>
        <w:rPr>
          <w:bCs/>
          <w:color w:val="000000"/>
          <w:sz w:val="28"/>
          <w:szCs w:val="28"/>
          <w:lang w:val="af-ZA" w:eastAsia="vi-VN"/>
        </w:rPr>
      </w:pPr>
      <w:r w:rsidRPr="00E5476A">
        <w:rPr>
          <w:bCs/>
          <w:i/>
          <w:color w:val="000000"/>
          <w:sz w:val="28"/>
          <w:szCs w:val="28"/>
          <w:lang w:val="af-ZA" w:eastAsia="vi-VN"/>
        </w:rPr>
        <w:t>Thứ nhất:</w:t>
      </w:r>
      <w:r>
        <w:rPr>
          <w:bCs/>
          <w:color w:val="000000"/>
          <w:sz w:val="28"/>
          <w:szCs w:val="28"/>
          <w:lang w:val="af-ZA" w:eastAsia="vi-VN"/>
        </w:rPr>
        <w:t xml:space="preserve"> T</w:t>
      </w:r>
      <w:r w:rsidRPr="00E5476A">
        <w:rPr>
          <w:bCs/>
          <w:color w:val="000000"/>
          <w:sz w:val="28"/>
          <w:szCs w:val="28"/>
          <w:lang w:val="af-ZA" w:eastAsia="vi-VN"/>
        </w:rPr>
        <w:t xml:space="preserve">ham mưu UBND tỉnh, thành lập Ban Tổ chức Cuộc thi gồm đồng chí Phó chủ tịch UBND tỉnh làm trưởng Ban; phân công đồng chí Chủ tịch Liên hiệp Hội tỉnh làm Phó ban Thường trực; đại diện lãnh đạo các cơ quan: Sở KH&amp;CN; Giáo dục và Đào tạo; Tỉnh Đoàn TN; Đài </w:t>
      </w:r>
      <w:r>
        <w:rPr>
          <w:bCs/>
          <w:color w:val="000000"/>
          <w:sz w:val="28"/>
          <w:szCs w:val="28"/>
          <w:lang w:val="af-ZA" w:eastAsia="vi-VN"/>
        </w:rPr>
        <w:t>PT-TH tỉnh; cơ quan Báo của tỉnh</w:t>
      </w:r>
      <w:r w:rsidRPr="00E5476A">
        <w:rPr>
          <w:bCs/>
          <w:color w:val="000000"/>
          <w:sz w:val="28"/>
          <w:szCs w:val="28"/>
          <w:lang w:val="af-ZA" w:eastAsia="vi-VN"/>
        </w:rPr>
        <w:t>; Ban TĐ-KT tỉnh là những cơ quan tổ chức và phối hợp tổ chức. Hằng năm, trưởng Ban tổ chức ký ban hành kế hoạch, phân công các thành viên Ban tổ chức đi kiểm tra công tác chỉ đạo, tổ chức triển khai Cuộc thi tại các địa bàn huyện, thị xã, thành phố theo đề xuất của Liên hiệp Hội.</w:t>
      </w:r>
    </w:p>
    <w:p w:rsidR="00E5476A" w:rsidRPr="00E5476A" w:rsidRDefault="00E5476A" w:rsidP="00E5476A">
      <w:pPr>
        <w:spacing w:before="120" w:line="320" w:lineRule="exact"/>
        <w:ind w:firstLine="720"/>
        <w:jc w:val="both"/>
        <w:rPr>
          <w:i/>
          <w:sz w:val="28"/>
          <w:lang w:val="vi-VN" w:eastAsia="vi-VN"/>
        </w:rPr>
      </w:pPr>
      <w:r w:rsidRPr="00E5476A">
        <w:rPr>
          <w:bCs/>
          <w:i/>
          <w:sz w:val="28"/>
          <w:szCs w:val="28"/>
          <w:lang w:val="af-ZA" w:eastAsia="vi-VN"/>
        </w:rPr>
        <w:lastRenderedPageBreak/>
        <w:t>Thứ hai</w:t>
      </w:r>
      <w:r w:rsidR="009865DA">
        <w:rPr>
          <w:bCs/>
          <w:sz w:val="28"/>
          <w:szCs w:val="28"/>
          <w:lang w:val="af-ZA" w:eastAsia="vi-VN"/>
        </w:rPr>
        <w:t>: H</w:t>
      </w:r>
      <w:r w:rsidRPr="00E5476A">
        <w:rPr>
          <w:bCs/>
          <w:sz w:val="28"/>
          <w:szCs w:val="28"/>
          <w:lang w:val="af-ZA" w:eastAsia="vi-VN"/>
        </w:rPr>
        <w:t xml:space="preserve">ằng năm nghiên cứu tham mưu với Ban tổ chức Cuộc thi cấp tỉnh để rà soát điều chỉnh ban hành Thể lệ Cuộc thi cho phù hợp với điều kiện thực tế của tỉnh nhằm bảo đảm cho các em có cơ hội tham gia nghiên cứu khoa học. </w:t>
      </w:r>
      <w:r w:rsidRPr="00E5476A">
        <w:rPr>
          <w:bCs/>
          <w:i/>
          <w:sz w:val="28"/>
          <w:szCs w:val="28"/>
          <w:lang w:val="af-ZA" w:eastAsia="vi-VN"/>
        </w:rPr>
        <w:t>(đối với các đề tài đã tham gia dự thi tại các cuộc thi khác, đã được trao giải sẽ không được tham gia Cuộc thi sáng tạo thanh thiếu niên nhi đồng của tỉnh).</w:t>
      </w:r>
    </w:p>
    <w:p w:rsidR="00E5476A" w:rsidRPr="00E5476A" w:rsidRDefault="009865DA" w:rsidP="00E5476A">
      <w:pPr>
        <w:spacing w:before="120" w:line="320" w:lineRule="exact"/>
        <w:ind w:firstLine="720"/>
        <w:jc w:val="both"/>
        <w:rPr>
          <w:bCs/>
          <w:sz w:val="28"/>
          <w:szCs w:val="28"/>
          <w:lang w:val="af-ZA" w:eastAsia="vi-VN"/>
        </w:rPr>
      </w:pPr>
      <w:r>
        <w:rPr>
          <w:bCs/>
          <w:i/>
          <w:sz w:val="28"/>
          <w:szCs w:val="28"/>
          <w:lang w:val="af-ZA" w:eastAsia="vi-VN"/>
        </w:rPr>
        <w:t>Thứ ba:</w:t>
      </w:r>
      <w:r w:rsidR="00E5476A" w:rsidRPr="00E5476A">
        <w:rPr>
          <w:bCs/>
          <w:sz w:val="28"/>
          <w:szCs w:val="28"/>
          <w:lang w:val="af-ZA" w:eastAsia="vi-VN"/>
        </w:rPr>
        <w:t xml:space="preserve"> Mỗi năm một lần, Liên hiệp Hội tổ chức các điểm tư vấn, hướng dẫn giáo viên, học sinh tham gia Cuộc thi, gợi ý xây dựng ý tưởng đề tài tại các huyện, thành phố, thị xã. Phân công 01 cán bộ Liên hiệp Hội chuyên trách làm công tác Cuộc thi.</w:t>
      </w:r>
    </w:p>
    <w:p w:rsidR="00E5476A" w:rsidRPr="00E5476A" w:rsidRDefault="009865DA" w:rsidP="00E5476A">
      <w:pPr>
        <w:spacing w:before="120" w:line="320" w:lineRule="exact"/>
        <w:ind w:firstLine="720"/>
        <w:jc w:val="both"/>
        <w:rPr>
          <w:bCs/>
          <w:sz w:val="28"/>
          <w:szCs w:val="28"/>
          <w:lang w:val="af-ZA" w:eastAsia="vi-VN"/>
        </w:rPr>
      </w:pPr>
      <w:r>
        <w:rPr>
          <w:bCs/>
          <w:i/>
          <w:sz w:val="28"/>
          <w:szCs w:val="28"/>
          <w:lang w:val="af-ZA" w:eastAsia="vi-VN"/>
        </w:rPr>
        <w:t>Thứ tư:</w:t>
      </w:r>
      <w:r w:rsidR="00E5476A" w:rsidRPr="00E5476A">
        <w:rPr>
          <w:bCs/>
          <w:sz w:val="28"/>
          <w:szCs w:val="28"/>
          <w:lang w:val="af-ZA" w:eastAsia="vi-VN"/>
        </w:rPr>
        <w:t xml:space="preserve"> Liên hiệp Hội tỉ</w:t>
      </w:r>
      <w:r w:rsidR="00E5476A">
        <w:rPr>
          <w:bCs/>
          <w:sz w:val="28"/>
          <w:szCs w:val="28"/>
          <w:lang w:val="af-ZA" w:eastAsia="vi-VN"/>
        </w:rPr>
        <w:t>nh tập trung lãnh đạo định hướng</w:t>
      </w:r>
      <w:r w:rsidR="00E5476A" w:rsidRPr="00E5476A">
        <w:rPr>
          <w:bCs/>
          <w:sz w:val="28"/>
          <w:szCs w:val="28"/>
          <w:lang w:val="af-ZA" w:eastAsia="vi-VN"/>
        </w:rPr>
        <w:t xml:space="preserve"> đổi mới nội dung phương pháp nghiên cứu theo hướng bám sát nội dung các lĩnh vực Cuộc thi đề ra và gắn với tình hình thực tế văn hóa, môi trường, học tập, lao động sản xuất....kết hợp với ứng dụng tiến bộ công nghệ, tin học, cơ khí kỹ thuật, tự động hóa...” để xây dựng đề tài sáng tạo khoa học. Hằng năm chủ động phối hợp giúp cấp huyện tổ chức chấm và trao giải Cuộc thi ở cấp huyện qua đó lựa chọn những đề tài có chất lượng đưa đi dự thi cấp tỉnh. </w:t>
      </w:r>
    </w:p>
    <w:p w:rsidR="00E5476A" w:rsidRPr="00E5476A" w:rsidRDefault="009865DA" w:rsidP="00E5476A">
      <w:pPr>
        <w:spacing w:before="120" w:after="120"/>
        <w:ind w:firstLine="720"/>
        <w:jc w:val="both"/>
        <w:rPr>
          <w:color w:val="000000"/>
          <w:sz w:val="28"/>
          <w:szCs w:val="28"/>
          <w:lang w:val="af-ZA" w:eastAsia="vi-VN"/>
        </w:rPr>
      </w:pPr>
      <w:r>
        <w:rPr>
          <w:bCs/>
          <w:i/>
          <w:sz w:val="28"/>
          <w:szCs w:val="28"/>
          <w:lang w:val="af-ZA" w:eastAsia="vi-VN"/>
        </w:rPr>
        <w:t>Thứ năm:</w:t>
      </w:r>
      <w:r>
        <w:rPr>
          <w:bCs/>
          <w:sz w:val="28"/>
          <w:szCs w:val="28"/>
          <w:lang w:val="af-ZA" w:eastAsia="vi-VN"/>
        </w:rPr>
        <w:t xml:space="preserve"> T</w:t>
      </w:r>
      <w:r w:rsidR="00E5476A" w:rsidRPr="00E5476A">
        <w:rPr>
          <w:color w:val="000000"/>
          <w:sz w:val="28"/>
          <w:szCs w:val="28"/>
          <w:lang w:val="af-ZA" w:eastAsia="vi-VN"/>
        </w:rPr>
        <w:t xml:space="preserve">ổ chức ký kết phối hợp với một số đơn vị Hội thành viên có chuyên môn sâu liên quan đến các lĩnh vực tổ chức Cuộc thi </w:t>
      </w:r>
      <w:r>
        <w:rPr>
          <w:color w:val="000000"/>
          <w:sz w:val="28"/>
          <w:szCs w:val="28"/>
          <w:lang w:val="af-ZA" w:eastAsia="vi-VN"/>
        </w:rPr>
        <w:t>như: Hội Tin học tỉnh; trường</w:t>
      </w:r>
      <w:r w:rsidR="00E5476A" w:rsidRPr="00E5476A">
        <w:rPr>
          <w:color w:val="000000"/>
          <w:sz w:val="28"/>
          <w:szCs w:val="28"/>
          <w:lang w:val="af-ZA" w:eastAsia="vi-VN"/>
        </w:rPr>
        <w:t xml:space="preserve"> Đại </w:t>
      </w:r>
      <w:r>
        <w:rPr>
          <w:color w:val="000000"/>
          <w:sz w:val="28"/>
          <w:szCs w:val="28"/>
          <w:lang w:val="af-ZA" w:eastAsia="vi-VN"/>
        </w:rPr>
        <w:t>học; Trường Cao đẳng, trung tâm đào tạo nghề chất lượng cao</w:t>
      </w:r>
      <w:r w:rsidR="00E5476A" w:rsidRPr="00E5476A">
        <w:rPr>
          <w:color w:val="000000"/>
          <w:sz w:val="28"/>
          <w:szCs w:val="28"/>
          <w:lang w:val="af-ZA" w:eastAsia="vi-VN"/>
        </w:rPr>
        <w:t xml:space="preserve"> để thực hiện việc tư vấn, hỗ trợ chuyên môn, kỹ thuật giúp đỡ các đơn vị, trường học, các tác giả hoàn thiện ý</w:t>
      </w:r>
      <w:r>
        <w:rPr>
          <w:color w:val="000000"/>
          <w:sz w:val="28"/>
          <w:szCs w:val="28"/>
          <w:lang w:val="af-ZA" w:eastAsia="vi-VN"/>
        </w:rPr>
        <w:t xml:space="preserve"> tưởng và sản phẩm dự thi. </w:t>
      </w:r>
      <w:r>
        <w:rPr>
          <w:sz w:val="28"/>
          <w:szCs w:val="28"/>
          <w:lang w:eastAsia="vi-VN"/>
        </w:rPr>
        <w:t>P</w:t>
      </w:r>
      <w:r w:rsidR="00E5476A" w:rsidRPr="00E5476A">
        <w:rPr>
          <w:sz w:val="28"/>
          <w:szCs w:val="28"/>
          <w:lang w:val="vi-VN" w:eastAsia="vi-VN"/>
        </w:rPr>
        <w:t xml:space="preserve">hối hợp với Đài PT-TH tỉnh xây dựng chuyên mục “Khoa học, Kỹ thuật và Cuộc sống” tập trung phát sóng các chuyên đề tuyên truyền về công tác tổ chức, hướng dẫn tham gia Cuộc thi; tuyên truyền về các gương điển hình sáng tạo, các tác giả và sản phẩm đoạt giải trong Cuộc thi; </w:t>
      </w:r>
      <w:r w:rsidR="00E5476A" w:rsidRPr="00E5476A">
        <w:rPr>
          <w:sz w:val="28"/>
          <w:szCs w:val="28"/>
          <w:lang w:val="af-ZA" w:eastAsia="vi-VN"/>
        </w:rPr>
        <w:t>quay dựng các video clip đề tài dự thi.</w:t>
      </w:r>
    </w:p>
    <w:p w:rsidR="00E5476A" w:rsidRPr="00E5476A" w:rsidRDefault="00E5476A" w:rsidP="00E5476A">
      <w:pPr>
        <w:spacing w:before="120" w:line="320" w:lineRule="exact"/>
        <w:ind w:firstLine="720"/>
        <w:jc w:val="both"/>
        <w:rPr>
          <w:bCs/>
          <w:sz w:val="28"/>
          <w:szCs w:val="28"/>
          <w:lang w:val="af-ZA" w:eastAsia="vi-VN"/>
        </w:rPr>
      </w:pPr>
      <w:r w:rsidRPr="00E5476A">
        <w:rPr>
          <w:i/>
          <w:color w:val="000000"/>
          <w:sz w:val="28"/>
          <w:szCs w:val="28"/>
          <w:lang w:val="af-ZA" w:eastAsia="vi-VN"/>
        </w:rPr>
        <w:t>Thứ sáu</w:t>
      </w:r>
      <w:r w:rsidR="00502DE5">
        <w:rPr>
          <w:color w:val="000000"/>
          <w:sz w:val="28"/>
          <w:szCs w:val="28"/>
          <w:lang w:val="af-ZA" w:eastAsia="vi-VN"/>
        </w:rPr>
        <w:t>: T</w:t>
      </w:r>
      <w:r w:rsidRPr="00E5476A">
        <w:rPr>
          <w:color w:val="000000"/>
          <w:sz w:val="28"/>
          <w:szCs w:val="28"/>
          <w:lang w:val="af-ZA" w:eastAsia="vi-VN"/>
        </w:rPr>
        <w:t>ăng cường vận động mời gọi cơ quan, đơn vị, doanh nghiệp trên địa bàn tham gia xã hội hóa công tác tuyên truyền, tổ chức Cuộc thi</w:t>
      </w:r>
      <w:r w:rsidRPr="00E5476A">
        <w:rPr>
          <w:bCs/>
          <w:sz w:val="28"/>
          <w:szCs w:val="28"/>
          <w:lang w:val="af-ZA" w:eastAsia="vi-VN"/>
        </w:rPr>
        <w:t>. Đồng thời chú trọng công tác trưng bày giới thiệu các sản phẩm đoạt giải cao tại các Cuộc thi cấp tỉnh, cấp toàn quốc để phục vụ công tác tuyên truyền,</w:t>
      </w:r>
      <w:r w:rsidRPr="00E5476A">
        <w:rPr>
          <w:bCs/>
          <w:sz w:val="28"/>
          <w:szCs w:val="28"/>
          <w:lang w:val="vi-VN" w:eastAsia="vi-VN"/>
        </w:rPr>
        <w:t xml:space="preserve"> tham quan, học tập, </w:t>
      </w:r>
      <w:r w:rsidRPr="00E5476A">
        <w:rPr>
          <w:bCs/>
          <w:sz w:val="28"/>
          <w:szCs w:val="28"/>
          <w:lang w:val="af-ZA" w:eastAsia="vi-VN"/>
        </w:rPr>
        <w:t xml:space="preserve">qua đó truyền cảm hứng nghiên cứu sáng tạo trong công đồng. </w:t>
      </w:r>
    </w:p>
    <w:p w:rsidR="00E5476A" w:rsidRPr="00E5476A" w:rsidRDefault="00E5476A" w:rsidP="00E5476A">
      <w:pPr>
        <w:spacing w:before="120" w:line="320" w:lineRule="exact"/>
        <w:ind w:firstLine="720"/>
        <w:jc w:val="both"/>
        <w:rPr>
          <w:bCs/>
          <w:sz w:val="28"/>
          <w:szCs w:val="28"/>
          <w:lang w:val="af-ZA" w:eastAsia="vi-VN"/>
        </w:rPr>
      </w:pPr>
      <w:r w:rsidRPr="00E5476A">
        <w:rPr>
          <w:i/>
          <w:color w:val="000000"/>
          <w:sz w:val="28"/>
          <w:szCs w:val="28"/>
          <w:lang w:val="af-ZA" w:eastAsia="vi-VN"/>
        </w:rPr>
        <w:t>Thứ bảy</w:t>
      </w:r>
      <w:r w:rsidR="00502DE5" w:rsidRPr="00502DE5">
        <w:rPr>
          <w:i/>
          <w:color w:val="000000"/>
          <w:sz w:val="28"/>
          <w:szCs w:val="28"/>
          <w:lang w:val="af-ZA" w:eastAsia="vi-VN"/>
        </w:rPr>
        <w:t>:</w:t>
      </w:r>
      <w:r w:rsidR="00502DE5">
        <w:rPr>
          <w:color w:val="000000"/>
          <w:sz w:val="28"/>
          <w:szCs w:val="28"/>
          <w:lang w:val="af-ZA" w:eastAsia="vi-VN"/>
        </w:rPr>
        <w:t xml:space="preserve"> Đ</w:t>
      </w:r>
      <w:r w:rsidRPr="00E5476A">
        <w:rPr>
          <w:color w:val="000000"/>
          <w:sz w:val="28"/>
          <w:szCs w:val="28"/>
          <w:lang w:val="af-ZA" w:eastAsia="vi-VN"/>
        </w:rPr>
        <w:t>ẩy mạnh công tác phối hợp thực hiện xã hội hóa</w:t>
      </w:r>
      <w:r w:rsidR="00502DE5">
        <w:rPr>
          <w:color w:val="000000"/>
          <w:sz w:val="28"/>
          <w:szCs w:val="28"/>
          <w:lang w:val="af-ZA" w:eastAsia="vi-VN"/>
        </w:rPr>
        <w:t xml:space="preserve"> Cuộc thi: Liên hiệp Hội tỉnh chủ động</w:t>
      </w:r>
      <w:r w:rsidRPr="00E5476A">
        <w:rPr>
          <w:color w:val="000000"/>
          <w:sz w:val="28"/>
          <w:szCs w:val="28"/>
          <w:lang w:val="af-ZA" w:eastAsia="vi-VN"/>
        </w:rPr>
        <w:t xml:space="preserve"> phối hợp với</w:t>
      </w:r>
      <w:r w:rsidR="00502DE5">
        <w:rPr>
          <w:color w:val="000000"/>
          <w:sz w:val="28"/>
          <w:szCs w:val="28"/>
          <w:lang w:val="af-ZA" w:eastAsia="vi-VN"/>
        </w:rPr>
        <w:t xml:space="preserve"> các</w:t>
      </w:r>
      <w:r w:rsidRPr="00E5476A">
        <w:rPr>
          <w:color w:val="000000"/>
          <w:sz w:val="28"/>
          <w:szCs w:val="28"/>
          <w:lang w:val="af-ZA" w:eastAsia="vi-VN"/>
        </w:rPr>
        <w:t xml:space="preserve"> Ngân hà</w:t>
      </w:r>
      <w:r w:rsidR="00502DE5">
        <w:rPr>
          <w:color w:val="000000"/>
          <w:sz w:val="28"/>
          <w:szCs w:val="28"/>
          <w:lang w:val="af-ZA" w:eastAsia="vi-VN"/>
        </w:rPr>
        <w:t>ng trên địa bàn tỉnh, Báo tỉnh, Đài PT-TH tỉnh</w:t>
      </w:r>
      <w:r w:rsidRPr="00E5476A">
        <w:rPr>
          <w:color w:val="000000"/>
          <w:sz w:val="28"/>
          <w:szCs w:val="28"/>
          <w:lang w:val="af-ZA" w:eastAsia="vi-VN"/>
        </w:rPr>
        <w:t xml:space="preserve">, Hội khuyến học tỉnh, Bảo tàng tỉnh thực hiện biên soạn, phát hành nhiều tài liệu, tờ rơi tuyên truyền, tư vấn hướng dẫn nội dung </w:t>
      </w:r>
      <w:r w:rsidRPr="00E5476A">
        <w:rPr>
          <w:color w:val="000000"/>
          <w:sz w:val="28"/>
          <w:szCs w:val="28"/>
          <w:lang w:val="vi-VN" w:eastAsia="vi-VN"/>
        </w:rPr>
        <w:t>Cuộc thi</w:t>
      </w:r>
      <w:r w:rsidRPr="00E5476A">
        <w:rPr>
          <w:color w:val="000000"/>
          <w:sz w:val="28"/>
          <w:szCs w:val="28"/>
          <w:lang w:val="af-ZA" w:eastAsia="vi-VN"/>
        </w:rPr>
        <w:t xml:space="preserve"> đến các trường học trong tỉnh, tổ chức trưng bày sản phẩm, khen thưởng cho các em học sinh đọat giải trong Cuộc thi cấp tỉnh,  toàn quốc</w:t>
      </w:r>
      <w:r w:rsidRPr="00E5476A">
        <w:rPr>
          <w:bCs/>
          <w:sz w:val="28"/>
          <w:szCs w:val="28"/>
          <w:lang w:val="af-ZA" w:eastAsia="vi-VN"/>
        </w:rPr>
        <w:t xml:space="preserve"> qua đó khích lệ tinh thần đam mê sáng tạo cho các em, giúp cho Cuộc thi ngày càng đạt hiệu quả.</w:t>
      </w:r>
    </w:p>
    <w:p w:rsidR="009560E4" w:rsidRDefault="00E5476A" w:rsidP="00E5476A">
      <w:pPr>
        <w:spacing w:before="120" w:line="320" w:lineRule="exact"/>
        <w:ind w:firstLine="720"/>
        <w:jc w:val="both"/>
        <w:rPr>
          <w:bCs/>
          <w:color w:val="000000"/>
          <w:sz w:val="28"/>
          <w:szCs w:val="28"/>
          <w:lang w:val="af-ZA" w:eastAsia="vi-VN"/>
        </w:rPr>
      </w:pPr>
      <w:r w:rsidRPr="00E5476A">
        <w:rPr>
          <w:bCs/>
          <w:i/>
          <w:color w:val="000000"/>
          <w:sz w:val="28"/>
          <w:szCs w:val="28"/>
          <w:lang w:val="af-ZA" w:eastAsia="vi-VN"/>
        </w:rPr>
        <w:t>Thứ tám</w:t>
      </w:r>
      <w:r w:rsidR="009560E4" w:rsidRPr="009560E4">
        <w:rPr>
          <w:bCs/>
          <w:i/>
          <w:color w:val="000000"/>
          <w:sz w:val="28"/>
          <w:szCs w:val="28"/>
          <w:lang w:val="af-ZA" w:eastAsia="vi-VN"/>
        </w:rPr>
        <w:t>:</w:t>
      </w:r>
      <w:r w:rsidR="009560E4">
        <w:rPr>
          <w:bCs/>
          <w:color w:val="000000"/>
          <w:sz w:val="28"/>
          <w:szCs w:val="28"/>
          <w:lang w:val="af-ZA" w:eastAsia="vi-VN"/>
        </w:rPr>
        <w:t xml:space="preserve"> C</w:t>
      </w:r>
      <w:r w:rsidRPr="00E5476A">
        <w:rPr>
          <w:bCs/>
          <w:color w:val="000000"/>
          <w:sz w:val="28"/>
          <w:szCs w:val="28"/>
          <w:lang w:val="af-ZA" w:eastAsia="vi-VN"/>
        </w:rPr>
        <w:t>hú trọng làm tốt công tác tuyên dương</w:t>
      </w:r>
      <w:r w:rsidR="009560E4">
        <w:rPr>
          <w:bCs/>
          <w:color w:val="000000"/>
          <w:sz w:val="28"/>
          <w:szCs w:val="28"/>
          <w:lang w:val="af-ZA" w:eastAsia="vi-VN"/>
        </w:rPr>
        <w:t>,</w:t>
      </w:r>
      <w:r w:rsidRPr="00E5476A">
        <w:rPr>
          <w:bCs/>
          <w:color w:val="000000"/>
          <w:sz w:val="28"/>
          <w:szCs w:val="28"/>
          <w:lang w:val="af-ZA" w:eastAsia="vi-VN"/>
        </w:rPr>
        <w:t xml:space="preserve"> khen thưởng đối với các tập thể, cá nhân có thành</w:t>
      </w:r>
      <w:r w:rsidR="009560E4">
        <w:rPr>
          <w:bCs/>
          <w:color w:val="000000"/>
          <w:sz w:val="28"/>
          <w:szCs w:val="28"/>
          <w:lang w:val="af-ZA" w:eastAsia="vi-VN"/>
        </w:rPr>
        <w:t xml:space="preserve"> tích xuất sắc. Liên hiệp Hội tỉnh cần chủ động</w:t>
      </w:r>
      <w:r w:rsidRPr="00E5476A">
        <w:rPr>
          <w:bCs/>
          <w:color w:val="000000"/>
          <w:sz w:val="28"/>
          <w:szCs w:val="28"/>
          <w:lang w:val="af-ZA" w:eastAsia="vi-VN"/>
        </w:rPr>
        <w:t xml:space="preserve"> phối hợp với các ngành chức năng tham mưu xây dựn</w:t>
      </w:r>
      <w:r w:rsidR="009560E4">
        <w:rPr>
          <w:bCs/>
          <w:color w:val="000000"/>
          <w:sz w:val="28"/>
          <w:szCs w:val="28"/>
          <w:lang w:val="af-ZA" w:eastAsia="vi-VN"/>
        </w:rPr>
        <w:t>g Nghị quyết tỉnh ban</w:t>
      </w:r>
      <w:r w:rsidRPr="00E5476A">
        <w:rPr>
          <w:bCs/>
          <w:color w:val="000000"/>
          <w:sz w:val="28"/>
          <w:szCs w:val="28"/>
          <w:lang w:val="af-ZA" w:eastAsia="vi-VN"/>
        </w:rPr>
        <w:t xml:space="preserve"> hành</w:t>
      </w:r>
      <w:r w:rsidR="009560E4">
        <w:rPr>
          <w:bCs/>
          <w:color w:val="000000"/>
          <w:sz w:val="28"/>
          <w:szCs w:val="28"/>
          <w:lang w:val="af-ZA" w:eastAsia="vi-VN"/>
        </w:rPr>
        <w:t xml:space="preserve"> các</w:t>
      </w:r>
      <w:r w:rsidRPr="00E5476A">
        <w:rPr>
          <w:bCs/>
          <w:color w:val="000000"/>
          <w:sz w:val="28"/>
          <w:szCs w:val="28"/>
          <w:lang w:val="af-ZA" w:eastAsia="vi-VN"/>
        </w:rPr>
        <w:t xml:space="preserve"> quy định về</w:t>
      </w:r>
      <w:r w:rsidR="009560E4">
        <w:rPr>
          <w:bCs/>
          <w:color w:val="000000"/>
          <w:sz w:val="28"/>
          <w:szCs w:val="28"/>
          <w:lang w:val="af-ZA" w:eastAsia="vi-VN"/>
        </w:rPr>
        <w:t>:</w:t>
      </w:r>
      <w:r w:rsidRPr="00E5476A">
        <w:rPr>
          <w:bCs/>
          <w:color w:val="000000"/>
          <w:sz w:val="28"/>
          <w:szCs w:val="28"/>
          <w:lang w:val="af-ZA" w:eastAsia="vi-VN"/>
        </w:rPr>
        <w:t xml:space="preserve"> mức thưởng cho các tập thể, cá nhân lập thành tích cao tại các Cuộc thi quốc gia, khu vực </w:t>
      </w:r>
      <w:r w:rsidRPr="00E5476A">
        <w:rPr>
          <w:bCs/>
          <w:color w:val="000000"/>
          <w:sz w:val="28"/>
          <w:szCs w:val="28"/>
          <w:lang w:val="af-ZA" w:eastAsia="vi-VN"/>
        </w:rPr>
        <w:lastRenderedPageBreak/>
        <w:t>Đông Nam Á, châu lục và quốc tế trong các lĩnh vực giáo dục và đào tạo; thể dục-thể thao; khoa học công nghệ và kỹ thuật; Văn học-Nghệ</w:t>
      </w:r>
      <w:r w:rsidR="009560E4">
        <w:rPr>
          <w:bCs/>
          <w:color w:val="000000"/>
          <w:sz w:val="28"/>
          <w:szCs w:val="28"/>
          <w:lang w:val="af-ZA" w:eastAsia="vi-VN"/>
        </w:rPr>
        <w:t xml:space="preserve"> thuật trên địa bàn tỉnh</w:t>
      </w:r>
      <w:r w:rsidRPr="00E5476A">
        <w:rPr>
          <w:bCs/>
          <w:color w:val="000000"/>
          <w:sz w:val="28"/>
          <w:szCs w:val="28"/>
          <w:lang w:val="af-ZA" w:eastAsia="vi-VN"/>
        </w:rPr>
        <w:t>”.</w:t>
      </w:r>
    </w:p>
    <w:p w:rsidR="00CE580F" w:rsidRDefault="00CE580F" w:rsidP="00E5476A">
      <w:pPr>
        <w:spacing w:before="120" w:line="320" w:lineRule="exact"/>
        <w:ind w:firstLine="720"/>
        <w:jc w:val="both"/>
        <w:rPr>
          <w:bCs/>
          <w:color w:val="000000"/>
          <w:sz w:val="28"/>
          <w:szCs w:val="28"/>
          <w:lang w:val="af-ZA" w:eastAsia="vi-VN"/>
        </w:rPr>
      </w:pPr>
      <w:r>
        <w:rPr>
          <w:bCs/>
          <w:color w:val="000000"/>
          <w:sz w:val="28"/>
          <w:szCs w:val="28"/>
          <w:lang w:val="af-ZA" w:eastAsia="vi-VN"/>
        </w:rPr>
        <w:t>Quy định về các em đoạt giải cao tại các kỳ thi được cộng thêm điểm vào cấp III hay được chọn trường, lớp</w:t>
      </w:r>
      <w:r w:rsidR="00AC23AA">
        <w:rPr>
          <w:bCs/>
          <w:color w:val="000000"/>
          <w:sz w:val="28"/>
          <w:szCs w:val="28"/>
          <w:lang w:val="af-ZA" w:eastAsia="vi-VN"/>
        </w:rPr>
        <w:t xml:space="preserve"> vì đây là nguồn nhân lực chất lượng cao của tỉnh sau này.</w:t>
      </w:r>
    </w:p>
    <w:p w:rsidR="008B36F2" w:rsidRDefault="00CE580F" w:rsidP="00016CD6">
      <w:pPr>
        <w:spacing w:before="60" w:after="60" w:line="360" w:lineRule="exact"/>
        <w:ind w:firstLine="720"/>
        <w:jc w:val="both"/>
        <w:rPr>
          <w:sz w:val="28"/>
          <w:szCs w:val="28"/>
        </w:rPr>
      </w:pPr>
      <w:r>
        <w:rPr>
          <w:sz w:val="28"/>
          <w:szCs w:val="28"/>
        </w:rPr>
        <w:t>Khen thưởng kịp thời đối với các Thầy</w:t>
      </w:r>
      <w:proofErr w:type="gramStart"/>
      <w:r>
        <w:rPr>
          <w:sz w:val="28"/>
          <w:szCs w:val="28"/>
        </w:rPr>
        <w:t>,Cô</w:t>
      </w:r>
      <w:proofErr w:type="gramEnd"/>
      <w:r>
        <w:rPr>
          <w:sz w:val="28"/>
          <w:szCs w:val="28"/>
        </w:rPr>
        <w:t xml:space="preserve"> giáo và người hướng dẫn các em, người tổ chức tốt Cuộc thi.</w:t>
      </w:r>
    </w:p>
    <w:p w:rsidR="00016CD6" w:rsidRDefault="00016CD6" w:rsidP="00016CD6">
      <w:pPr>
        <w:spacing w:before="60" w:after="60" w:line="360" w:lineRule="exact"/>
        <w:ind w:firstLine="720"/>
        <w:jc w:val="both"/>
        <w:rPr>
          <w:sz w:val="28"/>
          <w:szCs w:val="28"/>
        </w:rPr>
      </w:pPr>
      <w:r>
        <w:rPr>
          <w:sz w:val="28"/>
          <w:szCs w:val="28"/>
        </w:rPr>
        <w:t>Từ các số liệu thống kê và so sánh với một số Cuộc thi khác (ví dụ Cuộc thi Khoa học Kỹ thuật dành cho học sinh trung học) thì chúng ta thấy:</w:t>
      </w:r>
    </w:p>
    <w:p w:rsidR="00016CD6" w:rsidRDefault="00016CD6" w:rsidP="00016CD6">
      <w:pPr>
        <w:spacing w:before="60" w:after="60" w:line="360" w:lineRule="exact"/>
        <w:ind w:firstLine="720"/>
        <w:jc w:val="both"/>
        <w:rPr>
          <w:sz w:val="28"/>
          <w:szCs w:val="28"/>
        </w:rPr>
      </w:pPr>
      <w:r>
        <w:rPr>
          <w:sz w:val="28"/>
          <w:szCs w:val="28"/>
        </w:rPr>
        <w:t xml:space="preserve">Cuộc thi khoa học kỹ thuật cho học sinh </w:t>
      </w:r>
      <w:proofErr w:type="gramStart"/>
      <w:r>
        <w:rPr>
          <w:sz w:val="28"/>
          <w:szCs w:val="28"/>
        </w:rPr>
        <w:t>TH :</w:t>
      </w:r>
      <w:proofErr w:type="gramEnd"/>
      <w:r>
        <w:rPr>
          <w:sz w:val="28"/>
          <w:szCs w:val="28"/>
        </w:rPr>
        <w:t xml:space="preserve"> do Bộ Giáo dục và Đào tạo tổ chức</w:t>
      </w:r>
      <w:r w:rsidR="008B36F2">
        <w:rPr>
          <w:sz w:val="28"/>
          <w:szCs w:val="28"/>
        </w:rPr>
        <w:t>,</w:t>
      </w:r>
      <w:r>
        <w:rPr>
          <w:sz w:val="28"/>
          <w:szCs w:val="28"/>
        </w:rPr>
        <w:t xml:space="preserve"> các em học sinh đoạt giải được hưởng quyền lợi theo các quy định của Bộ Giáo dục và Đào tạo</w:t>
      </w:r>
      <w:r w:rsidR="00356732">
        <w:rPr>
          <w:sz w:val="28"/>
          <w:szCs w:val="28"/>
        </w:rPr>
        <w:t>.</w:t>
      </w:r>
    </w:p>
    <w:p w:rsidR="00016CD6" w:rsidRDefault="008B36F2" w:rsidP="00016CD6">
      <w:pPr>
        <w:spacing w:before="60" w:after="60" w:line="360" w:lineRule="exact"/>
        <w:ind w:firstLine="720"/>
        <w:jc w:val="both"/>
        <w:rPr>
          <w:sz w:val="28"/>
          <w:szCs w:val="28"/>
        </w:rPr>
      </w:pPr>
      <w:r>
        <w:rPr>
          <w:sz w:val="28"/>
          <w:szCs w:val="28"/>
        </w:rPr>
        <w:t>Còn Cuộc thi S</w:t>
      </w:r>
      <w:r w:rsidR="00016CD6">
        <w:rPr>
          <w:sz w:val="28"/>
          <w:szCs w:val="28"/>
        </w:rPr>
        <w:t>áng tạo dành cho thanh thiếu</w:t>
      </w:r>
      <w:r w:rsidR="00356732">
        <w:rPr>
          <w:sz w:val="28"/>
          <w:szCs w:val="28"/>
        </w:rPr>
        <w:t>,</w:t>
      </w:r>
      <w:bookmarkStart w:id="0" w:name="_GoBack"/>
      <w:bookmarkEnd w:id="0"/>
      <w:r w:rsidR="00016CD6">
        <w:rPr>
          <w:sz w:val="28"/>
          <w:szCs w:val="28"/>
        </w:rPr>
        <w:t xml:space="preserve"> niên </w:t>
      </w:r>
      <w:proofErr w:type="gramStart"/>
      <w:r w:rsidR="00016CD6">
        <w:rPr>
          <w:sz w:val="28"/>
          <w:szCs w:val="28"/>
        </w:rPr>
        <w:t>nhi</w:t>
      </w:r>
      <w:proofErr w:type="gramEnd"/>
      <w:r w:rsidR="00016CD6">
        <w:rPr>
          <w:sz w:val="28"/>
          <w:szCs w:val="28"/>
        </w:rPr>
        <w:t xml:space="preserve"> đồng toàn quốc được Chính phủ cho phép tổ chức thì lại không được hưởng quyền lợi như Cuộc thi kia. </w:t>
      </w:r>
      <w:proofErr w:type="gramStart"/>
      <w:r w:rsidR="00016CD6">
        <w:rPr>
          <w:sz w:val="28"/>
          <w:szCs w:val="28"/>
        </w:rPr>
        <w:t>Đây là một sự bất công, thiếu bình đẳng và dễ nảy sinh tiêu cực.</w:t>
      </w:r>
      <w:proofErr w:type="gramEnd"/>
    </w:p>
    <w:p w:rsidR="00016CD6" w:rsidRDefault="00016CD6" w:rsidP="00016CD6">
      <w:pPr>
        <w:spacing w:before="60" w:after="60" w:line="360" w:lineRule="exact"/>
        <w:ind w:firstLine="720"/>
        <w:jc w:val="both"/>
        <w:rPr>
          <w:sz w:val="28"/>
          <w:szCs w:val="28"/>
        </w:rPr>
      </w:pPr>
      <w:r>
        <w:rPr>
          <w:sz w:val="28"/>
          <w:szCs w:val="28"/>
        </w:rPr>
        <w:t>Do đó, trong thời gian tới, để tiếp tục khuyến khích, động viên các em học sinh các tỉnh, thành trên toàn quốc hăng hái tham gia, cần có sự ủng hộ của các cấp, các bộ, ngành có thẩm quyền ban hành c</w:t>
      </w:r>
      <w:r w:rsidR="00AC23AA">
        <w:rPr>
          <w:sz w:val="28"/>
          <w:szCs w:val="28"/>
        </w:rPr>
        <w:t>ác quy</w:t>
      </w:r>
      <w:r>
        <w:rPr>
          <w:sz w:val="28"/>
          <w:szCs w:val="28"/>
        </w:rPr>
        <w:t xml:space="preserve"> định để các em học sinh được hưởng quyền lợi từ việc </w:t>
      </w:r>
      <w:r w:rsidR="00AC23AA">
        <w:rPr>
          <w:sz w:val="28"/>
          <w:szCs w:val="28"/>
        </w:rPr>
        <w:t>tham gia và đoạt giải Cuộc thi S</w:t>
      </w:r>
      <w:r>
        <w:rPr>
          <w:sz w:val="28"/>
          <w:szCs w:val="28"/>
        </w:rPr>
        <w:t>áng tạo thanh thiếu niên, nhi đồng toàn quốc (</w:t>
      </w:r>
      <w:r>
        <w:rPr>
          <w:i/>
          <w:sz w:val="28"/>
          <w:szCs w:val="28"/>
        </w:rPr>
        <w:t>cộng điểm vào các trường PTTH, Đại học</w:t>
      </w:r>
      <w:r>
        <w:rPr>
          <w:sz w:val="28"/>
          <w:szCs w:val="28"/>
        </w:rPr>
        <w:t xml:space="preserve">), tăng mức tiền thưởng, những đề tài có triển vọng thực tế cần được địa phương tạo điều kiện và hỗ trợ kinh phí để ứng dụng vào đời sống. Nhà trường, nơi các em đoạt giải cần tăng cường truyền thông đưa tin và hình ảnh về các đề tài đoạt giải của các em trong trường học nhằm tạo phong trào thi đua trong các em học sinh. Cần có sự hoạt động đều tay từ Ban Tổ chức Cuộc thi các tỉnh để chỉ đạo, kiểm tra, hướng dẫn Cuộc thi nhằm đạt kết quả cao hơn. </w:t>
      </w:r>
      <w:proofErr w:type="gramStart"/>
      <w:r>
        <w:rPr>
          <w:sz w:val="28"/>
          <w:szCs w:val="28"/>
        </w:rPr>
        <w:t>Hỗ trợ kinh phí cho các em mua vật tư làm mô hình, gia cố mô hình.</w:t>
      </w:r>
      <w:proofErr w:type="gramEnd"/>
    </w:p>
    <w:p w:rsidR="00AC23AA" w:rsidRDefault="00AC23AA" w:rsidP="00016CD6">
      <w:pPr>
        <w:spacing w:before="60" w:after="60" w:line="360" w:lineRule="exact"/>
        <w:ind w:firstLine="720"/>
        <w:jc w:val="both"/>
        <w:rPr>
          <w:sz w:val="28"/>
          <w:szCs w:val="28"/>
        </w:rPr>
      </w:pPr>
      <w:r>
        <w:rPr>
          <w:sz w:val="28"/>
          <w:szCs w:val="28"/>
        </w:rPr>
        <w:t xml:space="preserve">Với việc làm như vậy tôi tin rằng trong giai đoạn mới Cuộc thi Sáng tạo sẽ </w:t>
      </w:r>
      <w:proofErr w:type="gramStart"/>
      <w:r>
        <w:rPr>
          <w:sz w:val="28"/>
          <w:szCs w:val="28"/>
        </w:rPr>
        <w:t>lan</w:t>
      </w:r>
      <w:proofErr w:type="gramEnd"/>
      <w:r>
        <w:rPr>
          <w:sz w:val="28"/>
          <w:szCs w:val="28"/>
        </w:rPr>
        <w:t xml:space="preserve"> tỏa và ngày càng phát triển.</w:t>
      </w: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p w:rsidR="00BA1A20" w:rsidRDefault="00BA1A20" w:rsidP="00016CD6">
      <w:pPr>
        <w:spacing w:before="60" w:after="60" w:line="360" w:lineRule="exact"/>
        <w:jc w:val="both"/>
        <w:rPr>
          <w:sz w:val="28"/>
          <w:szCs w:val="28"/>
        </w:rPr>
      </w:pPr>
    </w:p>
    <w:sectPr w:rsidR="00BA1A20" w:rsidSect="00016CD6">
      <w:pgSz w:w="12240" w:h="15840"/>
      <w:pgMar w:top="864" w:right="864"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102"/>
    <w:multiLevelType w:val="hybridMultilevel"/>
    <w:tmpl w:val="8710DB76"/>
    <w:lvl w:ilvl="0" w:tplc="E898B7D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EBC652F"/>
    <w:multiLevelType w:val="hybridMultilevel"/>
    <w:tmpl w:val="3F7E0E72"/>
    <w:lvl w:ilvl="0" w:tplc="C9D6C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725045"/>
    <w:multiLevelType w:val="hybridMultilevel"/>
    <w:tmpl w:val="9B5A4258"/>
    <w:lvl w:ilvl="0" w:tplc="C9F06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9A13C5"/>
    <w:multiLevelType w:val="hybridMultilevel"/>
    <w:tmpl w:val="B878869C"/>
    <w:lvl w:ilvl="0" w:tplc="DF8EE090">
      <w:start w:val="5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9C24F7C"/>
    <w:multiLevelType w:val="hybridMultilevel"/>
    <w:tmpl w:val="9B2679C0"/>
    <w:lvl w:ilvl="0" w:tplc="CB9CB920">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20"/>
  <w:characterSpacingControl w:val="doNotCompress"/>
  <w:compat/>
  <w:rsids>
    <w:rsidRoot w:val="00016CD6"/>
    <w:rsid w:val="00002256"/>
    <w:rsid w:val="00016CD6"/>
    <w:rsid w:val="002D649A"/>
    <w:rsid w:val="00356732"/>
    <w:rsid w:val="0037362E"/>
    <w:rsid w:val="003F64F4"/>
    <w:rsid w:val="003F77DA"/>
    <w:rsid w:val="004D0CC2"/>
    <w:rsid w:val="00502DE5"/>
    <w:rsid w:val="006A5687"/>
    <w:rsid w:val="008B0946"/>
    <w:rsid w:val="008B36F2"/>
    <w:rsid w:val="009560E4"/>
    <w:rsid w:val="009865DA"/>
    <w:rsid w:val="00A724D7"/>
    <w:rsid w:val="00AC23AA"/>
    <w:rsid w:val="00AF6AB8"/>
    <w:rsid w:val="00B8116F"/>
    <w:rsid w:val="00BA1A20"/>
    <w:rsid w:val="00C6057D"/>
    <w:rsid w:val="00CE580F"/>
    <w:rsid w:val="00CF42C7"/>
    <w:rsid w:val="00D5660A"/>
    <w:rsid w:val="00D71ADB"/>
    <w:rsid w:val="00E5476A"/>
    <w:rsid w:val="00EA0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76A"/>
    <w:pPr>
      <w:ind w:left="720"/>
      <w:contextualSpacing/>
    </w:pPr>
  </w:style>
</w:styles>
</file>

<file path=word/webSettings.xml><?xml version="1.0" encoding="utf-8"?>
<w:webSettings xmlns:r="http://schemas.openxmlformats.org/officeDocument/2006/relationships" xmlns:w="http://schemas.openxmlformats.org/wordprocessingml/2006/main">
  <w:divs>
    <w:div w:id="373625136">
      <w:bodyDiv w:val="1"/>
      <w:marLeft w:val="0"/>
      <w:marRight w:val="0"/>
      <w:marTop w:val="0"/>
      <w:marBottom w:val="0"/>
      <w:divBdr>
        <w:top w:val="none" w:sz="0" w:space="0" w:color="auto"/>
        <w:left w:val="none" w:sz="0" w:space="0" w:color="auto"/>
        <w:bottom w:val="none" w:sz="0" w:space="0" w:color="auto"/>
        <w:right w:val="none" w:sz="0" w:space="0" w:color="auto"/>
      </w:divBdr>
    </w:div>
    <w:div w:id="14895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2023-07-25T01:53:00Z</dcterms:created>
  <dcterms:modified xsi:type="dcterms:W3CDTF">2023-07-25T05:39:00Z</dcterms:modified>
</cp:coreProperties>
</file>