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8" w:type="dxa"/>
        <w:jc w:val="center"/>
        <w:tblLook w:val="04A0" w:firstRow="1" w:lastRow="0" w:firstColumn="1" w:lastColumn="0" w:noHBand="0" w:noVBand="1"/>
      </w:tblPr>
      <w:tblGrid>
        <w:gridCol w:w="3656"/>
        <w:gridCol w:w="5682"/>
      </w:tblGrid>
      <w:tr w:rsidR="00DE62C0" w:rsidRPr="00C45276" w:rsidTr="008E5AEE">
        <w:trPr>
          <w:jc w:val="center"/>
        </w:trPr>
        <w:tc>
          <w:tcPr>
            <w:tcW w:w="3656" w:type="dxa"/>
            <w:shd w:val="clear" w:color="auto" w:fill="auto"/>
          </w:tcPr>
          <w:p w:rsidR="003D79B2" w:rsidRPr="00C45276" w:rsidRDefault="003D79B2" w:rsidP="00220D8D">
            <w:pPr>
              <w:spacing w:after="60"/>
              <w:jc w:val="center"/>
              <w:rPr>
                <w:rFonts w:ascii="Times New Roman" w:hAnsi="Times New Roman"/>
                <w:b/>
                <w:spacing w:val="-2"/>
              </w:rPr>
            </w:pPr>
            <w:r w:rsidRPr="00C45276">
              <w:rPr>
                <w:rFonts w:ascii="Times New Roman" w:hAnsi="Times New Roman"/>
                <w:b/>
                <w:spacing w:val="-2"/>
              </w:rPr>
              <w:t xml:space="preserve">PGS.TS.KTS </w:t>
            </w:r>
            <w:r w:rsidR="004864F2">
              <w:rPr>
                <w:rFonts w:ascii="Times New Roman" w:hAnsi="Times New Roman"/>
                <w:b/>
                <w:spacing w:val="-2"/>
              </w:rPr>
              <w:t xml:space="preserve"> </w:t>
            </w:r>
            <w:r w:rsidR="008E5AEE">
              <w:rPr>
                <w:rFonts w:ascii="Times New Roman" w:hAnsi="Times New Roman"/>
                <w:b/>
                <w:spacing w:val="-2"/>
              </w:rPr>
              <w:br/>
            </w:r>
            <w:r w:rsidRPr="00C45276">
              <w:rPr>
                <w:rFonts w:ascii="Times New Roman" w:hAnsi="Times New Roman"/>
                <w:b/>
                <w:spacing w:val="-2"/>
              </w:rPr>
              <w:t>Trần Trọng Hanh</w:t>
            </w:r>
          </w:p>
          <w:p w:rsidR="00DE62C0" w:rsidRPr="00C45276" w:rsidRDefault="00DE62C0" w:rsidP="008E5AEE">
            <w:pPr>
              <w:spacing w:after="60"/>
              <w:jc w:val="center"/>
              <w:rPr>
                <w:rFonts w:ascii="Times New Roman" w:hAnsi="Times New Roman"/>
                <w:b/>
                <w:spacing w:val="-2"/>
                <w:sz w:val="22"/>
              </w:rPr>
            </w:pPr>
          </w:p>
        </w:tc>
        <w:tc>
          <w:tcPr>
            <w:tcW w:w="5682" w:type="dxa"/>
            <w:shd w:val="clear" w:color="auto" w:fill="auto"/>
          </w:tcPr>
          <w:p w:rsidR="00DE62C0" w:rsidRPr="00C45276" w:rsidRDefault="00DE62C0" w:rsidP="00220D8D">
            <w:pPr>
              <w:jc w:val="center"/>
              <w:rPr>
                <w:rFonts w:ascii="Times New Roman" w:hAnsi="Times New Roman"/>
                <w:b/>
                <w:sz w:val="26"/>
              </w:rPr>
            </w:pPr>
            <w:r w:rsidRPr="00C45276">
              <w:rPr>
                <w:rFonts w:ascii="Times New Roman" w:hAnsi="Times New Roman"/>
                <w:b/>
                <w:sz w:val="26"/>
              </w:rPr>
              <w:t>CỘNG HÒA XÃ HỘI CHỦ NGHĨA VIỆT NAM</w:t>
            </w:r>
          </w:p>
          <w:p w:rsidR="00DE62C0" w:rsidRPr="00C45276" w:rsidRDefault="00DE62C0" w:rsidP="00220D8D">
            <w:pPr>
              <w:jc w:val="center"/>
              <w:rPr>
                <w:rFonts w:ascii="Times New Roman" w:hAnsi="Times New Roman"/>
                <w:b/>
                <w:sz w:val="26"/>
              </w:rPr>
            </w:pPr>
            <w:r w:rsidRPr="00C45276">
              <w:rPr>
                <w:rFonts w:ascii="Times New Roman" w:hAnsi="Times New Roman"/>
                <w:b/>
                <w:sz w:val="26"/>
              </w:rPr>
              <w:t>Độc lập – Tự do – Hạnh phúc</w:t>
            </w:r>
          </w:p>
          <w:p w:rsidR="00DE62C0" w:rsidRPr="00C45276" w:rsidRDefault="00DE62C0" w:rsidP="00220D8D">
            <w:pPr>
              <w:spacing w:after="60"/>
              <w:jc w:val="center"/>
              <w:rPr>
                <w:rFonts w:ascii="Times New Roman" w:hAnsi="Times New Roman"/>
                <w:b/>
                <w:sz w:val="26"/>
              </w:rPr>
            </w:pPr>
            <w:r w:rsidRPr="00C45276">
              <w:rPr>
                <w:rFonts w:ascii="Times New Roman" w:hAnsi="Times New Roman"/>
                <w:b/>
                <w:sz w:val="26"/>
              </w:rPr>
              <w:t>-------------</w:t>
            </w:r>
          </w:p>
          <w:p w:rsidR="00DE62C0" w:rsidRPr="00C45276" w:rsidRDefault="008E5AEE" w:rsidP="00220D8D">
            <w:pPr>
              <w:spacing w:before="240" w:after="60"/>
              <w:jc w:val="right"/>
              <w:rPr>
                <w:rFonts w:ascii="Times New Roman" w:hAnsi="Times New Roman"/>
                <w:i/>
                <w:lang w:val="es-ES"/>
              </w:rPr>
            </w:pPr>
            <w:r>
              <w:rPr>
                <w:rFonts w:ascii="Times New Roman" w:hAnsi="Times New Roman"/>
                <w:i/>
                <w:lang w:val="es-ES"/>
              </w:rPr>
              <w:t>Bắc Giang</w:t>
            </w:r>
            <w:r w:rsidR="00DE62C0" w:rsidRPr="00C45276">
              <w:rPr>
                <w:rFonts w:ascii="Times New Roman" w:hAnsi="Times New Roman"/>
                <w:i/>
                <w:lang w:val="es-ES"/>
              </w:rPr>
              <w:t xml:space="preserve">, ngày </w:t>
            </w:r>
            <w:r w:rsidR="004864F2">
              <w:rPr>
                <w:rFonts w:ascii="Times New Roman" w:hAnsi="Times New Roman"/>
                <w:i/>
                <w:lang w:val="es-ES"/>
              </w:rPr>
              <w:t>21</w:t>
            </w:r>
            <w:r w:rsidR="00DE62C0" w:rsidRPr="00C45276">
              <w:rPr>
                <w:rFonts w:ascii="Times New Roman" w:hAnsi="Times New Roman"/>
                <w:i/>
                <w:lang w:val="es-ES"/>
              </w:rPr>
              <w:t xml:space="preserve"> tháng </w:t>
            </w:r>
            <w:r w:rsidR="005D7E3F">
              <w:rPr>
                <w:rFonts w:ascii="Times New Roman" w:hAnsi="Times New Roman"/>
                <w:i/>
                <w:lang w:val="es-ES"/>
              </w:rPr>
              <w:t>5</w:t>
            </w:r>
            <w:r w:rsidR="00DE62C0" w:rsidRPr="00C45276">
              <w:rPr>
                <w:rFonts w:ascii="Times New Roman" w:hAnsi="Times New Roman"/>
                <w:i/>
                <w:lang w:val="es-ES"/>
              </w:rPr>
              <w:t xml:space="preserve"> năm 202</w:t>
            </w:r>
            <w:r w:rsidR="00B62A71">
              <w:rPr>
                <w:rFonts w:ascii="Times New Roman" w:hAnsi="Times New Roman"/>
                <w:i/>
                <w:lang w:val="es-ES"/>
              </w:rPr>
              <w:t>3</w:t>
            </w:r>
          </w:p>
          <w:p w:rsidR="00DE62C0" w:rsidRPr="00C45276" w:rsidRDefault="00DE62C0" w:rsidP="00220D8D">
            <w:pPr>
              <w:spacing w:after="60"/>
              <w:jc w:val="center"/>
              <w:rPr>
                <w:rFonts w:ascii="Times New Roman" w:hAnsi="Times New Roman"/>
                <w:i/>
                <w:spacing w:val="-2"/>
              </w:rPr>
            </w:pPr>
          </w:p>
        </w:tc>
      </w:tr>
    </w:tbl>
    <w:p w:rsidR="00DE62C0" w:rsidRPr="00C45276" w:rsidRDefault="00DE62C0" w:rsidP="00DE62C0">
      <w:pPr>
        <w:spacing w:after="60"/>
        <w:jc w:val="right"/>
        <w:rPr>
          <w:rFonts w:ascii="Times New Roman" w:hAnsi="Times New Roman"/>
          <w:i/>
          <w:spacing w:val="-2"/>
          <w:sz w:val="8"/>
        </w:rPr>
      </w:pPr>
    </w:p>
    <w:tbl>
      <w:tblPr>
        <w:tblW w:w="0" w:type="auto"/>
        <w:jc w:val="center"/>
        <w:tblLook w:val="04A0" w:firstRow="1" w:lastRow="0" w:firstColumn="1" w:lastColumn="0" w:noHBand="0" w:noVBand="1"/>
      </w:tblPr>
      <w:tblGrid>
        <w:gridCol w:w="1384"/>
        <w:gridCol w:w="6369"/>
      </w:tblGrid>
      <w:tr w:rsidR="00DE62C0" w:rsidRPr="00C45276" w:rsidTr="004864F2">
        <w:trPr>
          <w:jc w:val="center"/>
        </w:trPr>
        <w:tc>
          <w:tcPr>
            <w:tcW w:w="1384" w:type="dxa"/>
            <w:shd w:val="clear" w:color="auto" w:fill="auto"/>
          </w:tcPr>
          <w:p w:rsidR="00DE62C0" w:rsidRPr="00C45276" w:rsidRDefault="00DE62C0" w:rsidP="00220D8D">
            <w:pPr>
              <w:spacing w:after="60"/>
              <w:jc w:val="both"/>
              <w:rPr>
                <w:rFonts w:ascii="Times New Roman" w:hAnsi="Times New Roman"/>
                <w:b/>
                <w:spacing w:val="-2"/>
              </w:rPr>
            </w:pPr>
            <w:r w:rsidRPr="00C45276">
              <w:rPr>
                <w:rFonts w:ascii="Times New Roman" w:hAnsi="Times New Roman"/>
                <w:b/>
                <w:spacing w:val="-2"/>
              </w:rPr>
              <w:t>Kính gửi:</w:t>
            </w:r>
          </w:p>
        </w:tc>
        <w:tc>
          <w:tcPr>
            <w:tcW w:w="6369" w:type="dxa"/>
            <w:shd w:val="clear" w:color="auto" w:fill="auto"/>
          </w:tcPr>
          <w:p w:rsidR="00DE62C0" w:rsidRPr="00C45276" w:rsidRDefault="008E5AEE" w:rsidP="008E5AEE">
            <w:pPr>
              <w:spacing w:after="60"/>
              <w:rPr>
                <w:rFonts w:ascii="Times New Roman" w:hAnsi="Times New Roman"/>
                <w:b/>
                <w:spacing w:val="-2"/>
              </w:rPr>
            </w:pPr>
            <w:r>
              <w:rPr>
                <w:rFonts w:ascii="Times New Roman" w:hAnsi="Times New Roman"/>
                <w:b/>
                <w:spacing w:val="-2"/>
              </w:rPr>
              <w:t>Liên hiệp các Hội KH&amp;KT tỉnh Bắc Giang</w:t>
            </w:r>
            <w:r w:rsidR="008C5B39" w:rsidRPr="00C45276">
              <w:rPr>
                <w:rFonts w:ascii="Times New Roman" w:hAnsi="Times New Roman"/>
                <w:b/>
                <w:spacing w:val="-2"/>
              </w:rPr>
              <w:br/>
            </w:r>
          </w:p>
        </w:tc>
      </w:tr>
    </w:tbl>
    <w:p w:rsidR="00C1469D" w:rsidRDefault="00DE62C0" w:rsidP="008E5AEE">
      <w:pPr>
        <w:spacing w:before="200" w:after="200" w:line="288" w:lineRule="auto"/>
        <w:jc w:val="both"/>
        <w:rPr>
          <w:rFonts w:ascii="Times New Roman" w:hAnsi="Times New Roman"/>
          <w:lang w:val="es-ES"/>
        </w:rPr>
      </w:pPr>
      <w:r w:rsidRPr="00C45276">
        <w:rPr>
          <w:rFonts w:ascii="Times New Roman" w:hAnsi="Times New Roman"/>
          <w:lang w:val="es-ES"/>
        </w:rPr>
        <w:tab/>
      </w:r>
      <w:r w:rsidR="008E5AEE">
        <w:rPr>
          <w:rFonts w:ascii="Times New Roman" w:hAnsi="Times New Roman"/>
          <w:lang w:val="es-ES"/>
        </w:rPr>
        <w:t>Theo đề nghị của Liên hiệp các hội KH&amp;KT tỉnh Bắc Giang về tham dự họp Hội đồng tư vấn phản biện Điều chỉnh QHXD vùng huyện Tân Yên, tỉnh Bắc Giang đến năm 2040 tại văn bản số 188/LHH-TVP ngày 18/5/2023; Sau khi nghiên cứu Thuyết minh tổng hợp Điều chỉnh QHXD vùng huyện Tân Yên, tỉnh Bắc Giang đến năm 2040; Căn cứ Luật Xây dựng 2014</w:t>
      </w:r>
      <w:r w:rsidR="00BC1997">
        <w:rPr>
          <w:rFonts w:ascii="Times New Roman" w:hAnsi="Times New Roman"/>
          <w:lang w:val="es-ES"/>
        </w:rPr>
        <w:t xml:space="preserve"> Luật QH</w:t>
      </w:r>
      <w:r w:rsidR="008E5AEE">
        <w:rPr>
          <w:rFonts w:ascii="Times New Roman" w:hAnsi="Times New Roman"/>
          <w:lang w:val="es-ES"/>
        </w:rPr>
        <w:t>, mục 5 Luật số 35/2018/QH14</w:t>
      </w:r>
      <w:r w:rsidR="00BC1997">
        <w:rPr>
          <w:rFonts w:ascii="Times New Roman" w:hAnsi="Times New Roman"/>
          <w:lang w:val="es-ES"/>
        </w:rPr>
        <w:t xml:space="preserve"> Luật Bảo vệ môi trường 2020</w:t>
      </w:r>
      <w:r w:rsidR="008E5AEE">
        <w:rPr>
          <w:rFonts w:ascii="Times New Roman" w:hAnsi="Times New Roman"/>
          <w:lang w:val="es-ES"/>
        </w:rPr>
        <w:t xml:space="preserve"> và Thông tư số 04/2022/TT-BXD ngày 24/10/2022 của Bộ trưởng Bộ Xây dựng, tôi có một số nhận xét sau đây</w:t>
      </w:r>
      <w:r w:rsidR="00BC1997">
        <w:rPr>
          <w:rFonts w:ascii="Times New Roman" w:hAnsi="Times New Roman"/>
          <w:lang w:val="es-ES"/>
        </w:rPr>
        <w:t>:</w:t>
      </w:r>
    </w:p>
    <w:p w:rsidR="008E5AEE" w:rsidRPr="00702BD8" w:rsidRDefault="008E5AEE" w:rsidP="008E5AEE">
      <w:pPr>
        <w:spacing w:before="200" w:after="200" w:line="288" w:lineRule="auto"/>
        <w:ind w:firstLine="720"/>
        <w:jc w:val="both"/>
        <w:rPr>
          <w:rFonts w:ascii="Times New Roman" w:hAnsi="Times New Roman"/>
          <w:b/>
          <w:lang w:val="es-ES"/>
        </w:rPr>
      </w:pPr>
      <w:r w:rsidRPr="00702BD8">
        <w:rPr>
          <w:rFonts w:ascii="Times New Roman" w:hAnsi="Times New Roman"/>
          <w:b/>
          <w:lang w:val="es-ES"/>
        </w:rPr>
        <w:t>I. Về sự cần thiết phải điều chỉnh quy hoạch xây dựng vùng huyện Tân Yên, tỉnh Bắc Giang.</w:t>
      </w:r>
    </w:p>
    <w:p w:rsidR="008E5AEE" w:rsidRDefault="008E5AEE"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Căn cứ </w:t>
      </w:r>
      <w:r w:rsidR="00CE4293">
        <w:rPr>
          <w:rFonts w:ascii="Times New Roman" w:hAnsi="Times New Roman"/>
          <w:lang w:val="es-ES"/>
        </w:rPr>
        <w:t>Điều 35 Luật số 35/2018/QH14, việc điều chỉnh QHXD vùng huyện Tân Yên là cần thiết và phù hợp với quy định tại khoản 1 Điều 35 Luật số 35/2018/QH14.</w:t>
      </w:r>
    </w:p>
    <w:p w:rsidR="00CE4293" w:rsidRPr="00702BD8" w:rsidRDefault="00CE4293" w:rsidP="008E5AEE">
      <w:pPr>
        <w:spacing w:before="200" w:after="200" w:line="288" w:lineRule="auto"/>
        <w:ind w:firstLine="720"/>
        <w:jc w:val="both"/>
        <w:rPr>
          <w:rFonts w:ascii="Times New Roman" w:hAnsi="Times New Roman"/>
          <w:b/>
          <w:lang w:val="es-ES"/>
        </w:rPr>
      </w:pPr>
      <w:r w:rsidRPr="00702BD8">
        <w:rPr>
          <w:rFonts w:ascii="Times New Roman" w:hAnsi="Times New Roman"/>
          <w:b/>
          <w:lang w:val="es-ES"/>
        </w:rPr>
        <w:t>II. Tên và thời hạn quy hoạch.</w:t>
      </w:r>
    </w:p>
    <w:p w:rsidR="00CE4293" w:rsidRDefault="00CE4293" w:rsidP="008E5AEE">
      <w:pPr>
        <w:spacing w:before="200" w:after="200" w:line="288" w:lineRule="auto"/>
        <w:ind w:firstLine="720"/>
        <w:jc w:val="both"/>
        <w:rPr>
          <w:rFonts w:ascii="Times New Roman" w:hAnsi="Times New Roman"/>
          <w:lang w:val="es-ES"/>
        </w:rPr>
      </w:pPr>
      <w:r w:rsidRPr="00702BD8">
        <w:rPr>
          <w:rFonts w:ascii="Times New Roman" w:hAnsi="Times New Roman"/>
          <w:b/>
          <w:i/>
          <w:lang w:val="es-ES"/>
        </w:rPr>
        <w:t>1. Tên:</w:t>
      </w:r>
      <w:r>
        <w:rPr>
          <w:rFonts w:ascii="Times New Roman" w:hAnsi="Times New Roman"/>
          <w:lang w:val="es-ES"/>
        </w:rPr>
        <w:t xml:space="preserve"> Điều chỉnh QHXD vùng huyện Tân Yên, tỉnh Bắc Giang</w:t>
      </w:r>
      <w:r w:rsidR="00886D5D">
        <w:rPr>
          <w:rFonts w:ascii="Times New Roman" w:hAnsi="Times New Roman"/>
          <w:lang w:val="es-ES"/>
        </w:rPr>
        <w:t xml:space="preserve"> là phù hợp với quy định của pháp luật.</w:t>
      </w:r>
    </w:p>
    <w:p w:rsidR="00886D5D" w:rsidRPr="00702BD8" w:rsidRDefault="00886D5D" w:rsidP="008E5AEE">
      <w:pPr>
        <w:spacing w:before="200" w:after="200" w:line="288" w:lineRule="auto"/>
        <w:ind w:firstLine="720"/>
        <w:jc w:val="both"/>
        <w:rPr>
          <w:rFonts w:ascii="Times New Roman" w:hAnsi="Times New Roman"/>
          <w:b/>
          <w:i/>
          <w:lang w:val="es-ES"/>
        </w:rPr>
      </w:pPr>
      <w:r w:rsidRPr="00702BD8">
        <w:rPr>
          <w:rFonts w:ascii="Times New Roman" w:hAnsi="Times New Roman"/>
          <w:b/>
          <w:i/>
          <w:lang w:val="es-ES"/>
        </w:rPr>
        <w:t>2. Thời hạn quy hoạch.</w:t>
      </w:r>
    </w:p>
    <w:p w:rsidR="00886D5D" w:rsidRDefault="00886D5D"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Luật Xây dựng 2014, tại điểm e khoản 2 quy định </w:t>
      </w:r>
      <w:r w:rsidR="00BC1997">
        <w:rPr>
          <w:rFonts w:ascii="Times New Roman" w:hAnsi="Times New Roman"/>
          <w:lang w:val="es-ES"/>
        </w:rPr>
        <w:t xml:space="preserve">thời hạn </w:t>
      </w:r>
      <w:r>
        <w:rPr>
          <w:rFonts w:ascii="Times New Roman" w:hAnsi="Times New Roman"/>
          <w:lang w:val="es-ES"/>
        </w:rPr>
        <w:t>QHXD vùng từ 20 – 25 năm, tầm nhìn đến 50 năm. Theo Thuyết minh, điều chỉnh QHXD vùng huyện Tân Yên, tỉnh Bắc Giang đến năm 2040 là chưa phù hợp với thời gian tối thiểu phải là 2043 hoặc tối đa đến năm 2045. Ngoài ra, phải xác định tầm nhìn cho đồ án điều chỉnh QHXD này.</w:t>
      </w:r>
    </w:p>
    <w:p w:rsidR="00886D5D" w:rsidRPr="00702BD8" w:rsidRDefault="00886D5D" w:rsidP="008E5AEE">
      <w:pPr>
        <w:spacing w:before="200" w:after="200" w:line="288" w:lineRule="auto"/>
        <w:ind w:firstLine="720"/>
        <w:jc w:val="both"/>
        <w:rPr>
          <w:rFonts w:ascii="Times New Roman" w:hAnsi="Times New Roman"/>
          <w:b/>
          <w:lang w:val="es-ES"/>
        </w:rPr>
      </w:pPr>
      <w:r w:rsidRPr="00702BD8">
        <w:rPr>
          <w:rFonts w:ascii="Times New Roman" w:hAnsi="Times New Roman"/>
          <w:b/>
          <w:lang w:val="es-ES"/>
        </w:rPr>
        <w:t>I</w:t>
      </w:r>
      <w:r w:rsidR="00702BD8" w:rsidRPr="00702BD8">
        <w:rPr>
          <w:rFonts w:ascii="Times New Roman" w:hAnsi="Times New Roman"/>
          <w:b/>
          <w:lang w:val="es-ES"/>
        </w:rPr>
        <w:t>II</w:t>
      </w:r>
      <w:r w:rsidRPr="00702BD8">
        <w:rPr>
          <w:rFonts w:ascii="Times New Roman" w:hAnsi="Times New Roman"/>
          <w:b/>
          <w:lang w:val="es-ES"/>
        </w:rPr>
        <w:t>. Về thành phần hồ sơ, bố cục và sắp xếp các nội dung của Thuyết minh tổng hợp.</w:t>
      </w:r>
    </w:p>
    <w:p w:rsidR="00886D5D" w:rsidRPr="00702BD8" w:rsidRDefault="00886D5D" w:rsidP="008E5AEE">
      <w:pPr>
        <w:spacing w:before="200" w:after="200" w:line="288" w:lineRule="auto"/>
        <w:ind w:firstLine="720"/>
        <w:jc w:val="both"/>
        <w:rPr>
          <w:rFonts w:ascii="Times New Roman" w:hAnsi="Times New Roman"/>
          <w:b/>
          <w:i/>
          <w:lang w:val="es-ES"/>
        </w:rPr>
      </w:pPr>
      <w:r w:rsidRPr="00702BD8">
        <w:rPr>
          <w:rFonts w:ascii="Times New Roman" w:hAnsi="Times New Roman"/>
          <w:b/>
          <w:i/>
          <w:lang w:val="es-ES"/>
        </w:rPr>
        <w:t>3.1. Thành phần hồ sơ.</w:t>
      </w:r>
    </w:p>
    <w:p w:rsidR="00886D5D" w:rsidRDefault="00886D5D" w:rsidP="008E5AEE">
      <w:pPr>
        <w:spacing w:before="200" w:after="200" w:line="288" w:lineRule="auto"/>
        <w:ind w:firstLine="720"/>
        <w:jc w:val="both"/>
        <w:rPr>
          <w:rFonts w:ascii="Times New Roman" w:hAnsi="Times New Roman"/>
          <w:lang w:val="es-ES"/>
        </w:rPr>
      </w:pPr>
      <w:r>
        <w:rPr>
          <w:rFonts w:ascii="Times New Roman" w:hAnsi="Times New Roman"/>
          <w:lang w:val="es-ES"/>
        </w:rPr>
        <w:lastRenderedPageBreak/>
        <w:t>Căn cứ Thông tư số 04/2022/TT-BXD ngày 24/10/2022 của Bộ trưởng BXD, Thuyết minh tổng hợp QHXD vùng huyện phải bao gồm 13 nội dung và 05 loại bản vẽ.</w:t>
      </w:r>
    </w:p>
    <w:p w:rsidR="00886D5D" w:rsidRDefault="00886D5D"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Đối chiếu với hồ sơ lấy ý kiến tham vấn, gồm thuyết minh tổng hợp, 13 bản vẽ thuộc 05 loại theo quy định với các nội dung </w:t>
      </w:r>
      <w:r w:rsidR="00BC1997">
        <w:rPr>
          <w:rFonts w:ascii="Times New Roman" w:hAnsi="Times New Roman"/>
          <w:lang w:val="es-ES"/>
        </w:rPr>
        <w:t xml:space="preserve">cơ bản là </w:t>
      </w:r>
      <w:r>
        <w:rPr>
          <w:rFonts w:ascii="Times New Roman" w:hAnsi="Times New Roman"/>
          <w:lang w:val="es-ES"/>
        </w:rPr>
        <w:t>phù hợp.</w:t>
      </w:r>
    </w:p>
    <w:p w:rsidR="00886D5D" w:rsidRPr="00702BD8" w:rsidRDefault="00886D5D" w:rsidP="008E5AEE">
      <w:pPr>
        <w:spacing w:before="200" w:after="200" w:line="288" w:lineRule="auto"/>
        <w:ind w:firstLine="720"/>
        <w:jc w:val="both"/>
        <w:rPr>
          <w:rFonts w:ascii="Times New Roman" w:hAnsi="Times New Roman"/>
          <w:b/>
          <w:i/>
          <w:lang w:val="es-ES"/>
        </w:rPr>
      </w:pPr>
      <w:r w:rsidRPr="00702BD8">
        <w:rPr>
          <w:rFonts w:ascii="Times New Roman" w:hAnsi="Times New Roman"/>
          <w:b/>
          <w:i/>
          <w:lang w:val="es-ES"/>
        </w:rPr>
        <w:t>3.2. Bố cục thuyết minh.</w:t>
      </w:r>
    </w:p>
    <w:p w:rsidR="00702BD8" w:rsidRDefault="00886D5D" w:rsidP="008E5AEE">
      <w:pPr>
        <w:spacing w:before="200" w:after="200" w:line="288" w:lineRule="auto"/>
        <w:ind w:firstLine="720"/>
        <w:jc w:val="both"/>
        <w:rPr>
          <w:rFonts w:ascii="Times New Roman" w:hAnsi="Times New Roman"/>
          <w:lang w:val="es-ES"/>
        </w:rPr>
      </w:pPr>
      <w:r w:rsidRPr="00702BD8">
        <w:rPr>
          <w:rFonts w:ascii="Times New Roman" w:hAnsi="Times New Roman"/>
          <w:i/>
          <w:lang w:val="es-ES"/>
        </w:rPr>
        <w:t>3.2.1. Bố cục chung</w:t>
      </w:r>
    </w:p>
    <w:p w:rsidR="00886D5D" w:rsidRDefault="00702BD8" w:rsidP="00702BD8">
      <w:pPr>
        <w:spacing w:before="200" w:after="200" w:line="288" w:lineRule="auto"/>
        <w:ind w:firstLine="720"/>
        <w:jc w:val="both"/>
        <w:rPr>
          <w:rFonts w:ascii="Times New Roman" w:hAnsi="Times New Roman"/>
          <w:lang w:val="es-ES"/>
        </w:rPr>
      </w:pPr>
      <w:r>
        <w:rPr>
          <w:rFonts w:ascii="Times New Roman" w:hAnsi="Times New Roman"/>
          <w:lang w:val="es-ES"/>
        </w:rPr>
        <w:t>G</w:t>
      </w:r>
      <w:r w:rsidR="00886D5D">
        <w:rPr>
          <w:rFonts w:ascii="Times New Roman" w:hAnsi="Times New Roman"/>
          <w:lang w:val="es-ES"/>
        </w:rPr>
        <w:t>ồm 02 phần: (I) Mở đầu; (II) Nội dung đồ án, gồm 10 chương kèm theo phụ lục, nên sắp xếp lại thành 03 phần: (I) Mở đầu; (II) Nội dung Quy hoạch; (III) Kết luận, kiến nghị kèm phần các Phụ lục.</w:t>
      </w:r>
    </w:p>
    <w:p w:rsidR="00886D5D" w:rsidRPr="00702BD8" w:rsidRDefault="00886D5D" w:rsidP="008E5AEE">
      <w:pPr>
        <w:spacing w:before="200" w:after="200" w:line="288" w:lineRule="auto"/>
        <w:ind w:firstLine="720"/>
        <w:jc w:val="both"/>
        <w:rPr>
          <w:rFonts w:ascii="Times New Roman" w:hAnsi="Times New Roman"/>
          <w:i/>
          <w:lang w:val="es-ES"/>
        </w:rPr>
      </w:pPr>
      <w:r w:rsidRPr="00702BD8">
        <w:rPr>
          <w:rFonts w:ascii="Times New Roman" w:hAnsi="Times New Roman"/>
          <w:i/>
          <w:lang w:val="es-ES"/>
        </w:rPr>
        <w:t>3.2.2. Bố cục cụ thể của từng phần</w:t>
      </w:r>
    </w:p>
    <w:p w:rsidR="00886D5D" w:rsidRDefault="00702BD8" w:rsidP="008E5AEE">
      <w:pPr>
        <w:spacing w:before="200" w:after="200" w:line="288" w:lineRule="auto"/>
        <w:ind w:firstLine="720"/>
        <w:jc w:val="both"/>
        <w:rPr>
          <w:rFonts w:ascii="Times New Roman" w:hAnsi="Times New Roman"/>
          <w:lang w:val="es-ES"/>
        </w:rPr>
      </w:pPr>
      <w:r>
        <w:rPr>
          <w:rFonts w:ascii="Times New Roman" w:hAnsi="Times New Roman"/>
          <w:lang w:val="es-ES"/>
        </w:rPr>
        <w:t>(</w:t>
      </w:r>
      <w:r w:rsidR="00886D5D">
        <w:rPr>
          <w:rFonts w:ascii="Times New Roman" w:hAnsi="Times New Roman"/>
          <w:lang w:val="es-ES"/>
        </w:rPr>
        <w:t>1</w:t>
      </w:r>
      <w:r w:rsidR="00BD1771">
        <w:rPr>
          <w:rFonts w:ascii="Times New Roman" w:hAnsi="Times New Roman"/>
          <w:lang w:val="es-ES"/>
        </w:rPr>
        <w:t xml:space="preserve">) </w:t>
      </w:r>
      <w:r w:rsidR="00886D5D">
        <w:rPr>
          <w:rFonts w:ascii="Times New Roman" w:hAnsi="Times New Roman"/>
          <w:lang w:val="es-ES"/>
        </w:rPr>
        <w:t xml:space="preserve"> Đối với Phần I: Mở đầu</w:t>
      </w:r>
    </w:p>
    <w:p w:rsidR="00886D5D" w:rsidRDefault="00886D5D"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Đề nghị sắp xếp lại thành 03 mục: (1) Lý do và sự cần thiết điều chỉnh Quy hoạch; (2) Các căn cứ điều chỉnh quy hoạch: Nội dung phần này cần chỉnh sửa, bổ sung phù hợp với </w:t>
      </w:r>
      <w:r w:rsidR="00BC1997">
        <w:rPr>
          <w:rFonts w:ascii="Times New Roman" w:hAnsi="Times New Roman"/>
          <w:lang w:val="es-ES"/>
        </w:rPr>
        <w:t xml:space="preserve">khoản 4 Điều 15 và </w:t>
      </w:r>
      <w:r>
        <w:rPr>
          <w:rFonts w:ascii="Times New Roman" w:hAnsi="Times New Roman"/>
          <w:lang w:val="es-ES"/>
        </w:rPr>
        <w:t>Điều 35 Luật số 35/2018/QH14; (3) Các yêu cầu của Nhiệm vụ điều chỉnh Quy hoạch, gồm: (3.1) Tên; phạm vi, ranh giới và thời hạn quy hoạch. (3.2) Quan điểm và mục tiêu điều chỉnh QH; (3.3) Các yêu cầu về nội dung điều chỉnh QH; (3.4) Các yêu cầu về phương pháp điều chỉnh QH.</w:t>
      </w:r>
    </w:p>
    <w:p w:rsidR="00886D5D" w:rsidRDefault="00BD1771" w:rsidP="008E5AEE">
      <w:pPr>
        <w:spacing w:before="200" w:after="200" w:line="288" w:lineRule="auto"/>
        <w:ind w:firstLine="720"/>
        <w:jc w:val="both"/>
        <w:rPr>
          <w:rFonts w:ascii="Times New Roman" w:hAnsi="Times New Roman"/>
          <w:lang w:val="es-ES"/>
        </w:rPr>
      </w:pPr>
      <w:r>
        <w:rPr>
          <w:rFonts w:ascii="Times New Roman" w:hAnsi="Times New Roman"/>
          <w:lang w:val="es-ES"/>
        </w:rPr>
        <w:t>(</w:t>
      </w:r>
      <w:r w:rsidR="00886D5D">
        <w:rPr>
          <w:rFonts w:ascii="Times New Roman" w:hAnsi="Times New Roman"/>
          <w:lang w:val="es-ES"/>
        </w:rPr>
        <w:t>2</w:t>
      </w:r>
      <w:r>
        <w:rPr>
          <w:rFonts w:ascii="Times New Roman" w:hAnsi="Times New Roman"/>
          <w:lang w:val="es-ES"/>
        </w:rPr>
        <w:t>)</w:t>
      </w:r>
      <w:r w:rsidR="00886D5D">
        <w:rPr>
          <w:rFonts w:ascii="Times New Roman" w:hAnsi="Times New Roman"/>
          <w:lang w:val="es-ES"/>
        </w:rPr>
        <w:t xml:space="preserve"> Đối với Phần II: Nội dung Quy hoạch.</w:t>
      </w:r>
    </w:p>
    <w:p w:rsidR="00886D5D" w:rsidRDefault="00886D5D" w:rsidP="008E5AEE">
      <w:pPr>
        <w:spacing w:before="200" w:after="200" w:line="288" w:lineRule="auto"/>
        <w:ind w:firstLine="720"/>
        <w:jc w:val="both"/>
        <w:rPr>
          <w:rFonts w:ascii="Times New Roman" w:hAnsi="Times New Roman"/>
          <w:lang w:val="es-ES"/>
        </w:rPr>
      </w:pPr>
      <w:r>
        <w:rPr>
          <w:rFonts w:ascii="Times New Roman" w:hAnsi="Times New Roman"/>
          <w:lang w:val="es-ES"/>
        </w:rPr>
        <w:t>Phần II nên chia thành 09 chương; đồng thời làm chính xác lại tên chương và nội dung nghiên cứu, trong đó: (1) Chương I. Làm chính xác tên chương là “Phân tích, đánh giá điều kiện tự nhiên, hiện trạng”. Bổ sung và làm chính xác lại nội dung chương này cho phù hợp với quy định tại điểm b khoản 2 Điều 4 Thông tư 04/2022/TT-BXD. (2) Chương II. Các tiền đề và dự báo phát triển. Nội dung Chương II gồm: (2.1) Các yếu tố điều chỉnh QHXD vùng huyện Tân Yên (Nội dung này chưa được phân tích, đánh giá rõ ràng); (2.2) Xác định mục tiêu phát triển và tính chất của vùng; (2.3) Xác định tiềm năng, động lực phát triển vùng; (2.4) Dự báo phát triển kinh tế - xã hội, dân số, lao động, tỷ lệ đô thị hóa, nhu cầu sử dụng đất, cơ sở hạ tầng, bảo vệ môi trườ</w:t>
      </w:r>
      <w:r w:rsidR="00BE3B1A">
        <w:rPr>
          <w:rFonts w:ascii="Times New Roman" w:hAnsi="Times New Roman"/>
          <w:lang w:val="es-ES"/>
        </w:rPr>
        <w:t xml:space="preserve">ng, các rủi ro về biến động, thảm họa thiên nhiên; (2.5) Xác định các chỉ tiêu phát triển vùng, các nội dung 2.2, 2.3, 2.4, 2.5 này là đầy đủ; tuy nhiên các nội dung tại 2.1, 2.2, 2.3, 2.4, 2.5 là thừa, có thể sử dụng cho nội hàm mục </w:t>
      </w:r>
      <w:r w:rsidR="00BE3B1A">
        <w:rPr>
          <w:rFonts w:ascii="Times New Roman" w:hAnsi="Times New Roman"/>
          <w:lang w:val="es-ES"/>
        </w:rPr>
        <w:lastRenderedPageBreak/>
        <w:t>2.1.</w:t>
      </w:r>
      <w:r w:rsidR="00BC1997">
        <w:rPr>
          <w:rFonts w:ascii="Times New Roman" w:hAnsi="Times New Roman"/>
          <w:lang w:val="es-ES"/>
        </w:rPr>
        <w:t xml:space="preserve"> Lưu ý, các chỉ tiêu dự báo phải phù hợp với QHT Bắc Giang thời kỳ 2021 – 2030 tầm nhìn đến năm 2050.</w:t>
      </w:r>
    </w:p>
    <w:p w:rsidR="00BE3B1A" w:rsidRDefault="00BE3B1A" w:rsidP="008E5AEE">
      <w:pPr>
        <w:spacing w:before="200" w:after="200" w:line="288" w:lineRule="auto"/>
        <w:ind w:firstLine="720"/>
        <w:jc w:val="both"/>
        <w:rPr>
          <w:rFonts w:ascii="Times New Roman" w:hAnsi="Times New Roman"/>
          <w:lang w:val="es-ES"/>
        </w:rPr>
      </w:pPr>
      <w:r>
        <w:rPr>
          <w:rFonts w:ascii="Times New Roman" w:hAnsi="Times New Roman"/>
          <w:lang w:val="es-ES"/>
        </w:rPr>
        <w:t>(3) Chương III</w:t>
      </w:r>
      <w:r w:rsidR="00651897">
        <w:rPr>
          <w:rFonts w:ascii="Times New Roman" w:hAnsi="Times New Roman"/>
          <w:lang w:val="es-ES"/>
        </w:rPr>
        <w:t>:</w:t>
      </w:r>
      <w:r>
        <w:rPr>
          <w:rFonts w:ascii="Times New Roman" w:hAnsi="Times New Roman"/>
          <w:lang w:val="es-ES"/>
        </w:rPr>
        <w:t xml:space="preserve"> Làm chính xác lại tên chương là “Phân vùng và định hướng phát triển không gian”.</w:t>
      </w:r>
    </w:p>
    <w:p w:rsidR="00BE3B1A" w:rsidRDefault="00BE3B1A"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Nội dung Chương III cần được sắp xếp lại, chia làm 03 mục: (3.1) </w:t>
      </w:r>
      <w:r w:rsidR="00BC1997">
        <w:rPr>
          <w:rFonts w:ascii="Times New Roman" w:hAnsi="Times New Roman"/>
          <w:lang w:val="es-ES"/>
        </w:rPr>
        <w:t>Phương án</w:t>
      </w:r>
      <w:r>
        <w:rPr>
          <w:rFonts w:ascii="Times New Roman" w:hAnsi="Times New Roman"/>
          <w:lang w:val="es-ES"/>
        </w:rPr>
        <w:t xml:space="preserve"> phân vùng và</w:t>
      </w:r>
      <w:r w:rsidR="00BC1997">
        <w:rPr>
          <w:rFonts w:ascii="Times New Roman" w:hAnsi="Times New Roman"/>
          <w:lang w:val="es-ES"/>
        </w:rPr>
        <w:t xml:space="preserve"> xác định</w:t>
      </w:r>
      <w:r>
        <w:rPr>
          <w:rFonts w:ascii="Times New Roman" w:hAnsi="Times New Roman"/>
          <w:lang w:val="es-ES"/>
        </w:rPr>
        <w:t xml:space="preserve"> yêu cầu quản lý, phát triển theo các phân vùng. (3.2) Định hướng phát triển không gian; (3.3) Xác định các đối tượng lập QH. Các mục 3.1, 3.2, 3.3, 3.4 là thừa. Tên mục 3.7 và nội hàm phải làm chính xác lại. Về định hướng phát triển không gian</w:t>
      </w:r>
      <w:r w:rsidR="00BC1997">
        <w:rPr>
          <w:rFonts w:ascii="Times New Roman" w:hAnsi="Times New Roman"/>
          <w:lang w:val="es-ES"/>
        </w:rPr>
        <w:t xml:space="preserve"> theo quy định của Luật số 35/2018/QH14; chỉ </w:t>
      </w:r>
      <w:r>
        <w:rPr>
          <w:rFonts w:ascii="Times New Roman" w:hAnsi="Times New Roman"/>
          <w:lang w:val="es-ES"/>
        </w:rPr>
        <w:t>tập trung vào 03 định hướng lớn: (i) Định hướng tổ chức không gian hệ thống đô thị, dân cư nông thôn; (ii) Định hướng phát triển không gian khu chức năng; (iii) Định hướng tổ chức không gian và phân bố hệ thống các trung tâm; (3.3) Xác định các đối tượng lập quy hoạch trong v</w:t>
      </w:r>
      <w:r w:rsidR="00BC1997">
        <w:rPr>
          <w:rFonts w:ascii="Times New Roman" w:hAnsi="Times New Roman"/>
          <w:lang w:val="es-ES"/>
        </w:rPr>
        <w:t>ù</w:t>
      </w:r>
      <w:r>
        <w:rPr>
          <w:rFonts w:ascii="Times New Roman" w:hAnsi="Times New Roman"/>
          <w:lang w:val="es-ES"/>
        </w:rPr>
        <w:t>ng, gồm QH</w:t>
      </w:r>
      <w:r w:rsidR="00883DA3">
        <w:rPr>
          <w:rFonts w:ascii="Times New Roman" w:hAnsi="Times New Roman"/>
          <w:lang w:val="es-ES"/>
        </w:rPr>
        <w:t>C đô thị, nông thôn; QHXD cá</w:t>
      </w:r>
      <w:r w:rsidR="00BC1997">
        <w:rPr>
          <w:rFonts w:ascii="Times New Roman" w:hAnsi="Times New Roman"/>
          <w:lang w:val="es-ES"/>
        </w:rPr>
        <w:t>c</w:t>
      </w:r>
      <w:r w:rsidR="00883DA3">
        <w:rPr>
          <w:rFonts w:ascii="Times New Roman" w:hAnsi="Times New Roman"/>
          <w:lang w:val="es-ES"/>
        </w:rPr>
        <w:t xml:space="preserve"> khu </w:t>
      </w:r>
      <w:r w:rsidR="00BC1997">
        <w:rPr>
          <w:rFonts w:ascii="Times New Roman" w:hAnsi="Times New Roman"/>
          <w:lang w:val="es-ES"/>
        </w:rPr>
        <w:t>chức năng (theo Thông tư 04; Tuy nhiên, mục 3.3 nên đưa về danh mục các dự án ưu tiên).</w:t>
      </w:r>
    </w:p>
    <w:p w:rsidR="00651897" w:rsidRDefault="0065189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(4) Chương IV: Định hướng phát triển hạ tầng xã hội. Nội hàm chương này lẫn sang định hướng phát triển các lĩnh vực văn hóa, xã hội và an ninh, quốc phòng không phải là hạ tầng xã hội. Lưu ý, chương này không </w:t>
      </w:r>
      <w:r w:rsidR="00BC1997">
        <w:rPr>
          <w:rFonts w:ascii="Times New Roman" w:hAnsi="Times New Roman"/>
          <w:lang w:val="es-ES"/>
        </w:rPr>
        <w:t>có trong Thông tư 04/2022/TTBXD; nhưng theo tôi là cần thiết.</w:t>
      </w:r>
    </w:p>
    <w:p w:rsidR="00651897" w:rsidRDefault="0065189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(5) Chương V: Định hướng phát triển hệ thống hạ tầng kỹ thuật, gồm 08 ngành về cơ bản là đầy đủ. Tuy nhiên, </w:t>
      </w:r>
      <w:r w:rsidR="00062710">
        <w:rPr>
          <w:rFonts w:ascii="Times New Roman" w:hAnsi="Times New Roman"/>
          <w:lang w:val="es-ES"/>
        </w:rPr>
        <w:t xml:space="preserve">nội dung mục 5.2 </w:t>
      </w:r>
      <w:r w:rsidR="00BC1997">
        <w:rPr>
          <w:rFonts w:ascii="Times New Roman" w:hAnsi="Times New Roman"/>
          <w:lang w:val="es-ES"/>
        </w:rPr>
        <w:t xml:space="preserve">về </w:t>
      </w:r>
      <w:r w:rsidR="00062710">
        <w:rPr>
          <w:rFonts w:ascii="Times New Roman" w:hAnsi="Times New Roman"/>
          <w:lang w:val="es-ES"/>
        </w:rPr>
        <w:t>công tác chuẩn bị kỹ thuật không đúng và nội dung mục 5.8 làm chính xác lại là “Định hướng phát triển hạ tầng phòng, chống thiên tai, ứng phó với BDKH. Làm chính xác tên các mục là “Định hướng phát triển hệ thống hạ tầng…”.</w:t>
      </w:r>
    </w:p>
    <w:p w:rsidR="00062710" w:rsidRDefault="00062710" w:rsidP="008E5AEE">
      <w:pPr>
        <w:spacing w:before="200" w:after="200" w:line="288" w:lineRule="auto"/>
        <w:ind w:firstLine="720"/>
        <w:jc w:val="both"/>
        <w:rPr>
          <w:rFonts w:ascii="Times New Roman" w:hAnsi="Times New Roman"/>
          <w:lang w:val="es-ES"/>
        </w:rPr>
      </w:pPr>
      <w:r>
        <w:rPr>
          <w:rFonts w:ascii="Times New Roman" w:hAnsi="Times New Roman"/>
          <w:lang w:val="es-ES"/>
        </w:rPr>
        <w:t>(6) Chương VI: Các giải pháp về bảo vệ môi trường.</w:t>
      </w:r>
    </w:p>
    <w:p w:rsidR="00062710" w:rsidRDefault="00062710"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Nội dung </w:t>
      </w:r>
      <w:r w:rsidR="00AF71B3">
        <w:rPr>
          <w:rFonts w:ascii="Times New Roman" w:hAnsi="Times New Roman"/>
          <w:lang w:val="es-ES"/>
        </w:rPr>
        <w:t>này cần làm rõ, vì Thông tư 04 không hướng dẫn. Còn theo Luật Bảo vệ môi trường năm 2020, chỉ xác định nội dung bảo vệ mô</w:t>
      </w:r>
      <w:r w:rsidR="00BC1997">
        <w:rPr>
          <w:rFonts w:ascii="Times New Roman" w:hAnsi="Times New Roman"/>
          <w:lang w:val="es-ES"/>
        </w:rPr>
        <w:t xml:space="preserve">i trường trong QHV, QHT. Do đó, việc </w:t>
      </w:r>
      <w:r w:rsidR="00AF71B3">
        <w:rPr>
          <w:rFonts w:ascii="Times New Roman" w:hAnsi="Times New Roman"/>
          <w:lang w:val="es-ES"/>
        </w:rPr>
        <w:t xml:space="preserve">áp dụng Điều 30, Điều 31 đánh giá tác động môi trường cũng không phù hợp. </w:t>
      </w:r>
      <w:r w:rsidR="00BC1997">
        <w:rPr>
          <w:rFonts w:ascii="Times New Roman" w:hAnsi="Times New Roman"/>
          <w:lang w:val="es-ES"/>
        </w:rPr>
        <w:t>Tóm lại</w:t>
      </w:r>
      <w:r w:rsidR="00AF71B3">
        <w:rPr>
          <w:rFonts w:ascii="Times New Roman" w:hAnsi="Times New Roman"/>
          <w:lang w:val="es-ES"/>
        </w:rPr>
        <w:t>, việc Thông tư 04 yêu cầu nghiên cứu Chương VI này không có căn cứ pháp lý và cơ sở khoa học.</w:t>
      </w:r>
      <w:r w:rsidR="00BC1997">
        <w:rPr>
          <w:rFonts w:ascii="Times New Roman" w:hAnsi="Times New Roman"/>
          <w:lang w:val="es-ES"/>
        </w:rPr>
        <w:t xml:space="preserve"> Vì các giải pháp và báo cáo về môi trường chưa có thể xác định trên cơ sở Báo cáo DMC hoặc DTM?</w:t>
      </w:r>
    </w:p>
    <w:p w:rsidR="00AF71B3" w:rsidRPr="00064D81" w:rsidRDefault="00AF71B3" w:rsidP="008E5AEE">
      <w:pPr>
        <w:spacing w:before="200" w:after="200" w:line="288" w:lineRule="auto"/>
        <w:ind w:firstLine="720"/>
        <w:jc w:val="both"/>
        <w:rPr>
          <w:rFonts w:ascii="Times New Roman" w:hAnsi="Times New Roman"/>
          <w:spacing w:val="-8"/>
          <w:lang w:val="es-ES"/>
        </w:rPr>
      </w:pPr>
      <w:r w:rsidRPr="00064D81">
        <w:rPr>
          <w:rFonts w:ascii="Times New Roman" w:hAnsi="Times New Roman"/>
          <w:spacing w:val="-8"/>
          <w:lang w:val="es-ES"/>
        </w:rPr>
        <w:t>(7) Chương VII: Xác định danh mục các chương trình dự án ưu tiên đặc thù.</w:t>
      </w:r>
    </w:p>
    <w:p w:rsidR="00AF71B3" w:rsidRDefault="00AF71B3" w:rsidP="008E5AEE">
      <w:pPr>
        <w:spacing w:before="200" w:after="200" w:line="288" w:lineRule="auto"/>
        <w:ind w:firstLine="720"/>
        <w:jc w:val="both"/>
        <w:rPr>
          <w:rFonts w:ascii="Times New Roman" w:hAnsi="Times New Roman"/>
          <w:lang w:val="es-ES"/>
        </w:rPr>
      </w:pPr>
      <w:r>
        <w:rPr>
          <w:rFonts w:ascii="Times New Roman" w:hAnsi="Times New Roman"/>
          <w:lang w:val="es-ES"/>
        </w:rPr>
        <w:lastRenderedPageBreak/>
        <w:t xml:space="preserve">Nội dung </w:t>
      </w:r>
      <w:r w:rsidR="00064D81">
        <w:rPr>
          <w:rFonts w:ascii="Times New Roman" w:hAnsi="Times New Roman"/>
          <w:lang w:val="es-ES"/>
        </w:rPr>
        <w:t xml:space="preserve">Chương VII cần được làm chính xác lại: (7.1) Tiêu chí </w:t>
      </w:r>
      <w:r w:rsidR="00251758">
        <w:rPr>
          <w:rFonts w:ascii="Times New Roman" w:hAnsi="Times New Roman"/>
          <w:lang w:val="es-ES"/>
        </w:rPr>
        <w:t>xác định dự án ưu tiên đầu tư; (7.2) Danh mục các dự án ưu tiên đầu tư; (7.3) Nhu cầu về vốn đầu tư, nguồn vốn và tiến độ thực hiện.</w:t>
      </w:r>
    </w:p>
    <w:p w:rsidR="00251758" w:rsidRDefault="00251758" w:rsidP="008E5AEE">
      <w:pPr>
        <w:spacing w:before="200" w:after="200" w:line="288" w:lineRule="auto"/>
        <w:ind w:firstLine="720"/>
        <w:jc w:val="both"/>
        <w:rPr>
          <w:rFonts w:ascii="Times New Roman" w:hAnsi="Times New Roman"/>
          <w:lang w:val="es-ES"/>
        </w:rPr>
      </w:pPr>
      <w:r>
        <w:rPr>
          <w:rFonts w:ascii="Times New Roman" w:hAnsi="Times New Roman"/>
          <w:lang w:val="es-ES"/>
        </w:rPr>
        <w:t>(8) Chương VIII: Giải pháp thực hiện QH, gồm 6 nhóm giải pháp, là “bắt chước</w:t>
      </w:r>
      <w:r w:rsidR="00BC1997">
        <w:rPr>
          <w:rFonts w:ascii="Times New Roman" w:hAnsi="Times New Roman"/>
          <w:lang w:val="es-ES"/>
        </w:rPr>
        <w:t>” Luật Quy hoạch</w:t>
      </w:r>
      <w:r>
        <w:rPr>
          <w:rFonts w:ascii="Times New Roman" w:hAnsi="Times New Roman"/>
          <w:lang w:val="es-ES"/>
        </w:rPr>
        <w:t xml:space="preserve">. Đối với QHXD, nên tập trung vào các giải pháp: (1) Tuyên ngôn, phổ biến, nâng cao nhận thức về QH; (2) Công bố, công khai QH; (3) Huy động và sử dụng hiệu quả nguồn lực về vốn, đất đai, con người trong việc xây dựng kết cấu hạ tầng; (4) Xây dựng QH cấp dưới và các chính sách, cơ chế khuyến khích </w:t>
      </w:r>
      <w:r w:rsidR="00BC1997">
        <w:rPr>
          <w:rFonts w:ascii="Times New Roman" w:hAnsi="Times New Roman"/>
          <w:lang w:val="es-ES"/>
        </w:rPr>
        <w:t xml:space="preserve">thu hút </w:t>
      </w:r>
      <w:r>
        <w:rPr>
          <w:rFonts w:ascii="Times New Roman" w:hAnsi="Times New Roman"/>
          <w:lang w:val="es-ES"/>
        </w:rPr>
        <w:t>đầu tư; (5) Nâng cao năng lực quản lý nhà nước về QH và XD theo QH; (6) Bảo vệ môi trường, phòng chống thiên tai và ứng phó với BDKH…</w:t>
      </w:r>
    </w:p>
    <w:p w:rsidR="00D80ED9" w:rsidRDefault="00251758"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(9) </w:t>
      </w:r>
      <w:r w:rsidR="00FB7777">
        <w:rPr>
          <w:rFonts w:ascii="Times New Roman" w:hAnsi="Times New Roman"/>
          <w:lang w:val="es-ES"/>
        </w:rPr>
        <w:t>Chương IX: Tổ chức thực hiện đề nghị bỏ</w:t>
      </w:r>
      <w:r w:rsidR="00BC1997">
        <w:rPr>
          <w:rFonts w:ascii="Times New Roman" w:hAnsi="Times New Roman"/>
          <w:lang w:val="es-ES"/>
        </w:rPr>
        <w:t xml:space="preserve">. </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(10) Chương X: Kết luận, kiến nghị chuyển thành phần III.</w:t>
      </w:r>
    </w:p>
    <w:p w:rsidR="00D80ED9" w:rsidRDefault="00D80ED9" w:rsidP="008E5AEE">
      <w:pPr>
        <w:spacing w:before="200" w:after="200" w:line="288" w:lineRule="auto"/>
        <w:ind w:firstLine="720"/>
        <w:jc w:val="both"/>
        <w:rPr>
          <w:rFonts w:ascii="Times New Roman" w:hAnsi="Times New Roman"/>
          <w:lang w:val="es-ES"/>
        </w:rPr>
      </w:pPr>
      <w:r>
        <w:rPr>
          <w:rFonts w:ascii="Times New Roman" w:hAnsi="Times New Roman"/>
          <w:lang w:val="es-ES"/>
        </w:rPr>
        <w:t>Ngoài các chương trên, mặc dù Thông tư 04 không quy định, nhưng nội dung QH SDD đối với QHXD vùng huyện là rất cần thiết, nên cụ thể hóa QHT về sử dụng đất phi nông nghiệp.</w:t>
      </w:r>
    </w:p>
    <w:p w:rsidR="00FB7777" w:rsidRPr="00BD1771" w:rsidRDefault="00FB7777" w:rsidP="008E5AEE">
      <w:pPr>
        <w:spacing w:before="200" w:after="200" w:line="288" w:lineRule="auto"/>
        <w:ind w:firstLine="720"/>
        <w:jc w:val="both"/>
        <w:rPr>
          <w:rFonts w:ascii="Times New Roman" w:hAnsi="Times New Roman"/>
          <w:b/>
          <w:lang w:val="es-ES"/>
        </w:rPr>
      </w:pPr>
      <w:r w:rsidRPr="00BD1771">
        <w:rPr>
          <w:rFonts w:ascii="Times New Roman" w:hAnsi="Times New Roman"/>
          <w:b/>
          <w:lang w:val="es-ES"/>
        </w:rPr>
        <w:t>IV. Về một số nội dung nghiên cứu</w:t>
      </w:r>
    </w:p>
    <w:p w:rsidR="00BD1771" w:rsidRPr="00BD1771" w:rsidRDefault="00FB7777" w:rsidP="008E5AEE">
      <w:pPr>
        <w:spacing w:before="200" w:after="200" w:line="288" w:lineRule="auto"/>
        <w:ind w:firstLine="720"/>
        <w:jc w:val="both"/>
        <w:rPr>
          <w:rFonts w:ascii="Times New Roman" w:hAnsi="Times New Roman"/>
          <w:b/>
          <w:i/>
          <w:lang w:val="es-ES"/>
        </w:rPr>
      </w:pPr>
      <w:r w:rsidRPr="00BD1771">
        <w:rPr>
          <w:rFonts w:ascii="Times New Roman" w:hAnsi="Times New Roman"/>
          <w:b/>
          <w:i/>
          <w:lang w:val="es-ES"/>
        </w:rPr>
        <w:t xml:space="preserve">4.1. Đối với chương 1: </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Nhiều nội dung còn thiếu. Thuật ngữ thực trạng và hiện trạng sử dụng tùy tiện. Nội hàm về phát triển KT-XH, hạ tầng xã hội và kỹ thuật không đầy đủ. Bổ sung </w:t>
      </w:r>
      <w:r w:rsidR="00D80ED9">
        <w:rPr>
          <w:rFonts w:ascii="Times New Roman" w:hAnsi="Times New Roman"/>
          <w:lang w:val="es-ES"/>
        </w:rPr>
        <w:t xml:space="preserve">hiện </w:t>
      </w:r>
      <w:r>
        <w:rPr>
          <w:rFonts w:ascii="Times New Roman" w:hAnsi="Times New Roman"/>
          <w:lang w:val="es-ES"/>
        </w:rPr>
        <w:t>tr</w:t>
      </w:r>
      <w:r w:rsidR="00D80ED9">
        <w:rPr>
          <w:rFonts w:ascii="Times New Roman" w:hAnsi="Times New Roman"/>
          <w:lang w:val="es-ES"/>
        </w:rPr>
        <w:t>ạ</w:t>
      </w:r>
      <w:r>
        <w:rPr>
          <w:rFonts w:ascii="Times New Roman" w:hAnsi="Times New Roman"/>
          <w:lang w:val="es-ES"/>
        </w:rPr>
        <w:t>ng về tài nguyên và môi trường, và đánh giá công tác quản lý thực hiện QH, quản lý tài nguyên và BVMT</w:t>
      </w:r>
      <w:r w:rsidR="00D80ED9">
        <w:rPr>
          <w:rFonts w:ascii="Times New Roman" w:hAnsi="Times New Roman"/>
          <w:lang w:val="es-ES"/>
        </w:rPr>
        <w:t xml:space="preserve"> theo quy định tại Thông tư 04</w:t>
      </w:r>
      <w:r>
        <w:rPr>
          <w:rFonts w:ascii="Times New Roman" w:hAnsi="Times New Roman"/>
          <w:lang w:val="es-ES"/>
        </w:rPr>
        <w:t>.</w:t>
      </w:r>
    </w:p>
    <w:p w:rsidR="00FB7777" w:rsidRPr="00BD1771" w:rsidRDefault="00FB7777" w:rsidP="008E5AEE">
      <w:pPr>
        <w:spacing w:before="200" w:after="200" w:line="288" w:lineRule="auto"/>
        <w:ind w:firstLine="720"/>
        <w:jc w:val="both"/>
        <w:rPr>
          <w:rFonts w:ascii="Times New Roman" w:hAnsi="Times New Roman"/>
          <w:b/>
          <w:i/>
          <w:lang w:val="es-ES"/>
        </w:rPr>
      </w:pPr>
      <w:r w:rsidRPr="00BD1771">
        <w:rPr>
          <w:rFonts w:ascii="Times New Roman" w:hAnsi="Times New Roman"/>
          <w:b/>
          <w:i/>
          <w:lang w:val="es-ES"/>
        </w:rPr>
        <w:t>4.2. Đối với chương II:</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 Lưu ý xem lại các nội dung dự báo về kinh tế là không đúng. </w:t>
      </w:r>
      <w:r w:rsidR="00D80ED9">
        <w:rPr>
          <w:rFonts w:ascii="Times New Roman" w:hAnsi="Times New Roman"/>
          <w:lang w:val="es-ES"/>
        </w:rPr>
        <w:t>Bổ sung</w:t>
      </w:r>
      <w:r>
        <w:rPr>
          <w:rFonts w:ascii="Times New Roman" w:hAnsi="Times New Roman"/>
          <w:lang w:val="es-ES"/>
        </w:rPr>
        <w:t xml:space="preserve"> phương hướng phát triển các ngành, lĩnh vực</w:t>
      </w:r>
      <w:r w:rsidR="00D80ED9">
        <w:rPr>
          <w:rFonts w:ascii="Times New Roman" w:hAnsi="Times New Roman"/>
          <w:lang w:val="es-ES"/>
        </w:rPr>
        <w:t xml:space="preserve"> thay cho cụm từ dự báo</w:t>
      </w:r>
      <w:r>
        <w:rPr>
          <w:rFonts w:ascii="Times New Roman" w:hAnsi="Times New Roman"/>
          <w:lang w:val="es-ES"/>
        </w:rPr>
        <w:t>.</w:t>
      </w:r>
    </w:p>
    <w:p w:rsidR="00FB7777" w:rsidRPr="00BD1771" w:rsidRDefault="00FB7777" w:rsidP="008E5AEE">
      <w:pPr>
        <w:spacing w:before="200" w:after="200" w:line="288" w:lineRule="auto"/>
        <w:ind w:firstLine="720"/>
        <w:jc w:val="both"/>
        <w:rPr>
          <w:rFonts w:ascii="Times New Roman" w:hAnsi="Times New Roman"/>
          <w:spacing w:val="-8"/>
          <w:lang w:val="es-ES"/>
        </w:rPr>
      </w:pPr>
      <w:r w:rsidRPr="00BD1771">
        <w:rPr>
          <w:rFonts w:ascii="Times New Roman" w:hAnsi="Times New Roman"/>
          <w:spacing w:val="-8"/>
          <w:lang w:val="es-ES"/>
        </w:rPr>
        <w:t>- Xem lại dự báo về dân số, lao động và đô thị hóa có trái với QHT không?</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 </w:t>
      </w:r>
      <w:r w:rsidR="00D80ED9">
        <w:rPr>
          <w:rFonts w:ascii="Times New Roman" w:hAnsi="Times New Roman"/>
          <w:lang w:val="es-ES"/>
        </w:rPr>
        <w:t>Làm chính xác nội dung</w:t>
      </w:r>
      <w:r>
        <w:rPr>
          <w:rFonts w:ascii="Times New Roman" w:hAnsi="Times New Roman"/>
          <w:lang w:val="es-ES"/>
        </w:rPr>
        <w:t xml:space="preserve"> dự báo về phát triển đô thị, nông thôn</w:t>
      </w:r>
      <w:r w:rsidR="00D80ED9">
        <w:rPr>
          <w:rFonts w:ascii="Times New Roman" w:hAnsi="Times New Roman"/>
          <w:lang w:val="es-ES"/>
        </w:rPr>
        <w:t>, có lẽ đây là xu hướng phát triển?</w:t>
      </w:r>
      <w:r>
        <w:rPr>
          <w:rFonts w:ascii="Times New Roman" w:hAnsi="Times New Roman"/>
          <w:lang w:val="es-ES"/>
        </w:rPr>
        <w:t>.</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Dự báo nhu cầu sử dụng đất cũng không phù hợp với Luật Đất đai</w:t>
      </w:r>
      <w:r w:rsidR="00D80ED9">
        <w:rPr>
          <w:rFonts w:ascii="Times New Roman" w:hAnsi="Times New Roman"/>
          <w:lang w:val="es-ES"/>
        </w:rPr>
        <w:t xml:space="preserve"> và Luật QH</w:t>
      </w:r>
      <w:r>
        <w:rPr>
          <w:rFonts w:ascii="Times New Roman" w:hAnsi="Times New Roman"/>
          <w:lang w:val="es-ES"/>
        </w:rPr>
        <w:t xml:space="preserve">. Riêng chỉ tiêu đất XD đô thị, nông thôn là không có cơ sở dự báo, </w:t>
      </w:r>
      <w:r>
        <w:rPr>
          <w:rFonts w:ascii="Times New Roman" w:hAnsi="Times New Roman"/>
          <w:lang w:val="es-ES"/>
        </w:rPr>
        <w:lastRenderedPageBreak/>
        <w:t>vì trong đất phi nông nghiệp không có hạng mục này. Hiểu về đất xây dựng đô thị không chính xác.</w:t>
      </w:r>
      <w:r w:rsidR="00D80ED9">
        <w:rPr>
          <w:rFonts w:ascii="Times New Roman" w:hAnsi="Times New Roman"/>
          <w:lang w:val="es-ES"/>
        </w:rPr>
        <w:t xml:space="preserve"> Căn cứ vào phương án phân bố và khoanh vùng đất đai theo các khu chức năng và theo loại đất đến đơn vị hành chính cấp huyện và làm rõ và chính xác nội dung này.</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Dự báo về bảo vệ môi trường, rủi ro về biến động và thảm họa thiên nhiên chỉ có 8 dòng, quá sơ sài.</w:t>
      </w:r>
    </w:p>
    <w:p w:rsidR="00FB7777" w:rsidRPr="00BD1771" w:rsidRDefault="00FB7777" w:rsidP="008E5AEE">
      <w:pPr>
        <w:spacing w:before="200" w:after="200" w:line="288" w:lineRule="auto"/>
        <w:ind w:firstLine="720"/>
        <w:jc w:val="both"/>
        <w:rPr>
          <w:rFonts w:ascii="Times New Roman" w:hAnsi="Times New Roman"/>
          <w:b/>
          <w:i/>
          <w:lang w:val="es-ES"/>
        </w:rPr>
      </w:pPr>
      <w:r w:rsidRPr="00BD1771">
        <w:rPr>
          <w:rFonts w:ascii="Times New Roman" w:hAnsi="Times New Roman"/>
          <w:b/>
          <w:i/>
          <w:lang w:val="es-ES"/>
        </w:rPr>
        <w:t>4.3. Đối với chương III</w:t>
      </w:r>
    </w:p>
    <w:p w:rsidR="00FB7777" w:rsidRDefault="00FB7777"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 Bị lẫn </w:t>
      </w:r>
      <w:r w:rsidR="009802B8">
        <w:rPr>
          <w:rFonts w:ascii="Times New Roman" w:hAnsi="Times New Roman"/>
          <w:lang w:val="es-ES"/>
        </w:rPr>
        <w:t>công tác định hướng phát triển với công tác dự báo.</w:t>
      </w:r>
    </w:p>
    <w:p w:rsidR="009802B8" w:rsidRDefault="009802B8" w:rsidP="008E5AEE">
      <w:pPr>
        <w:spacing w:before="200" w:after="200" w:line="288" w:lineRule="auto"/>
        <w:ind w:firstLine="720"/>
        <w:jc w:val="both"/>
        <w:rPr>
          <w:rFonts w:ascii="Times New Roman" w:hAnsi="Times New Roman"/>
          <w:lang w:val="es-ES"/>
        </w:rPr>
      </w:pPr>
      <w:r>
        <w:rPr>
          <w:rFonts w:ascii="Times New Roman" w:hAnsi="Times New Roman"/>
          <w:lang w:val="es-ES"/>
        </w:rPr>
        <w:t>- Công tác phân vùng, nên làm rõ hệ thống các tiểu vùng; tính chất, quy mô và các định hướng phát triển về KT-XH, không gian, hạ tầng và BVMT.</w:t>
      </w:r>
    </w:p>
    <w:p w:rsidR="009802B8" w:rsidRDefault="009802B8" w:rsidP="008E5AEE">
      <w:pPr>
        <w:spacing w:before="200" w:after="200" w:line="288" w:lineRule="auto"/>
        <w:ind w:firstLine="720"/>
        <w:jc w:val="both"/>
        <w:rPr>
          <w:rFonts w:ascii="Times New Roman" w:hAnsi="Times New Roman"/>
          <w:lang w:val="es-ES"/>
        </w:rPr>
      </w:pPr>
      <w:r>
        <w:rPr>
          <w:rFonts w:ascii="Times New Roman" w:hAnsi="Times New Roman"/>
          <w:lang w:val="es-ES"/>
        </w:rPr>
        <w:t>- Làm chính xác lại nội hàm các định hướng phát triển không gian.</w:t>
      </w:r>
    </w:p>
    <w:p w:rsidR="00670D69" w:rsidRDefault="00670D69" w:rsidP="008E5AEE">
      <w:pPr>
        <w:spacing w:before="200" w:after="200" w:line="288" w:lineRule="auto"/>
        <w:ind w:firstLine="720"/>
        <w:jc w:val="both"/>
        <w:rPr>
          <w:rFonts w:ascii="Times New Roman" w:hAnsi="Times New Roman"/>
          <w:lang w:val="es-ES"/>
        </w:rPr>
      </w:pPr>
      <w:r w:rsidRPr="00BD1771">
        <w:rPr>
          <w:rFonts w:ascii="Times New Roman" w:hAnsi="Times New Roman"/>
          <w:b/>
          <w:i/>
          <w:lang w:val="es-ES"/>
        </w:rPr>
        <w:t>4.4. Nội dung các chương IV, V, VI, VII, VIII</w:t>
      </w:r>
      <w:r>
        <w:rPr>
          <w:rFonts w:ascii="Times New Roman" w:hAnsi="Times New Roman"/>
          <w:lang w:val="es-ES"/>
        </w:rPr>
        <w:t xml:space="preserve"> đã được </w:t>
      </w:r>
      <w:r w:rsidR="00D80ED9">
        <w:rPr>
          <w:rFonts w:ascii="Times New Roman" w:hAnsi="Times New Roman"/>
          <w:lang w:val="es-ES"/>
        </w:rPr>
        <w:t>nhận xét</w:t>
      </w:r>
      <w:r>
        <w:rPr>
          <w:rFonts w:ascii="Times New Roman" w:hAnsi="Times New Roman"/>
          <w:lang w:val="es-ES"/>
        </w:rPr>
        <w:t xml:space="preserve"> ở phần trên. Lưu ý cần làm rõ các nội dung điều chỉnh.</w:t>
      </w:r>
    </w:p>
    <w:p w:rsidR="00670D69" w:rsidRPr="00BD1771" w:rsidRDefault="00670D69" w:rsidP="008E5AEE">
      <w:pPr>
        <w:spacing w:before="200" w:after="200" w:line="288" w:lineRule="auto"/>
        <w:ind w:firstLine="720"/>
        <w:jc w:val="both"/>
        <w:rPr>
          <w:rFonts w:ascii="Times New Roman" w:hAnsi="Times New Roman"/>
          <w:b/>
          <w:lang w:val="es-ES"/>
        </w:rPr>
      </w:pPr>
      <w:r w:rsidRPr="00BD1771">
        <w:rPr>
          <w:rFonts w:ascii="Times New Roman" w:hAnsi="Times New Roman"/>
          <w:b/>
          <w:lang w:val="es-ES"/>
        </w:rPr>
        <w:t>V. Kết luận, kiến nghị</w:t>
      </w:r>
    </w:p>
    <w:p w:rsidR="00670D69" w:rsidRDefault="00670D69" w:rsidP="008E5AEE">
      <w:pPr>
        <w:spacing w:before="200" w:after="200" w:line="288" w:lineRule="auto"/>
        <w:ind w:firstLine="720"/>
        <w:jc w:val="both"/>
        <w:rPr>
          <w:rFonts w:ascii="Times New Roman" w:hAnsi="Times New Roman"/>
          <w:lang w:val="es-ES"/>
        </w:rPr>
      </w:pPr>
      <w:r>
        <w:rPr>
          <w:rFonts w:ascii="Times New Roman" w:hAnsi="Times New Roman"/>
          <w:lang w:val="es-ES"/>
        </w:rPr>
        <w:t xml:space="preserve">1. Đồ án điều chỉnh QHXD vùng </w:t>
      </w:r>
      <w:r w:rsidR="00D80ED9">
        <w:rPr>
          <w:rFonts w:ascii="Times New Roman" w:hAnsi="Times New Roman"/>
          <w:lang w:val="es-ES"/>
        </w:rPr>
        <w:t>Tân Yên, tỉnh Bắc Giang</w:t>
      </w:r>
      <w:r>
        <w:rPr>
          <w:rFonts w:ascii="Times New Roman" w:hAnsi="Times New Roman"/>
          <w:lang w:val="es-ES"/>
        </w:rPr>
        <w:t xml:space="preserve"> đã được nghiên cứu với nhiều cố gắng. Tuy nhiên, về cơ sở pháp lý, nội dung, hình thức còn nhiều tồn tại hạn chế.</w:t>
      </w:r>
      <w:r w:rsidR="00D80ED9">
        <w:rPr>
          <w:rFonts w:ascii="Times New Roman" w:hAnsi="Times New Roman"/>
          <w:lang w:val="es-ES"/>
        </w:rPr>
        <w:t xml:space="preserve"> Tôi chia sẻ với tư vấn vì sự bất cập của pháp lý đối với QHXD vùng huyện hiện nay.</w:t>
      </w:r>
    </w:p>
    <w:p w:rsidR="00670D69" w:rsidRDefault="00670D69" w:rsidP="008E5AEE">
      <w:pPr>
        <w:spacing w:before="200" w:after="200" w:line="288" w:lineRule="auto"/>
        <w:ind w:firstLine="720"/>
        <w:jc w:val="both"/>
        <w:rPr>
          <w:rFonts w:ascii="Times New Roman" w:hAnsi="Times New Roman"/>
          <w:lang w:val="es-ES"/>
        </w:rPr>
      </w:pPr>
      <w:r>
        <w:rPr>
          <w:rFonts w:ascii="Times New Roman" w:hAnsi="Times New Roman"/>
          <w:lang w:val="es-ES"/>
        </w:rPr>
        <w:t>2. Cơ quan quản lý xây dựng Tỉnh cần hướng dẫn phương pháp lập QHXD vùng huyện để các địa phương trong Tỉnh có th</w:t>
      </w:r>
      <w:r w:rsidR="00D80ED9">
        <w:rPr>
          <w:rFonts w:ascii="Times New Roman" w:hAnsi="Times New Roman"/>
          <w:lang w:val="es-ES"/>
        </w:rPr>
        <w:t>ể triển khai thực hiện hiệu quả, đảm bảo tính hợp lý và khả thi.</w:t>
      </w:r>
      <w:bookmarkStart w:id="0" w:name="_GoBack"/>
      <w:bookmarkEnd w:id="0"/>
    </w:p>
    <w:p w:rsidR="00670D69" w:rsidRDefault="00670D69" w:rsidP="008E5AEE">
      <w:pPr>
        <w:spacing w:before="200" w:after="200" w:line="288" w:lineRule="auto"/>
        <w:ind w:firstLine="720"/>
        <w:jc w:val="both"/>
        <w:rPr>
          <w:rFonts w:ascii="Times New Roman" w:hAnsi="Times New Roman"/>
          <w:lang w:val="es-ES"/>
        </w:rPr>
      </w:pPr>
      <w:r>
        <w:rPr>
          <w:rFonts w:ascii="Times New Roman" w:hAnsi="Times New Roman"/>
          <w:lang w:val="es-ES"/>
        </w:rPr>
        <w:t>3. Chủ đầu tư và đơn vị tư vấn nghiên cứu, tiếp thu và hoàn chỉnh đồ án trên cơ sở các ý kiến góp ý.</w:t>
      </w:r>
    </w:p>
    <w:tbl>
      <w:tblPr>
        <w:tblW w:w="0" w:type="auto"/>
        <w:tblLook w:val="04A0" w:firstRow="1" w:lastRow="0" w:firstColumn="1" w:lastColumn="0" w:noHBand="0" w:noVBand="1"/>
      </w:tblPr>
      <w:tblGrid>
        <w:gridCol w:w="3495"/>
        <w:gridCol w:w="5293"/>
      </w:tblGrid>
      <w:tr w:rsidR="00DE62C0" w:rsidRPr="00C45276" w:rsidTr="00150D6C">
        <w:tc>
          <w:tcPr>
            <w:tcW w:w="3495" w:type="dxa"/>
            <w:vMerge w:val="restart"/>
            <w:shd w:val="clear" w:color="auto" w:fill="auto"/>
          </w:tcPr>
          <w:p w:rsidR="00A27B63" w:rsidRPr="00C45276" w:rsidRDefault="00A27B63" w:rsidP="00220D8D">
            <w:pPr>
              <w:spacing w:line="312" w:lineRule="auto"/>
              <w:jc w:val="both"/>
              <w:rPr>
                <w:rFonts w:ascii="Times New Roman" w:hAnsi="Times New Roman"/>
                <w:i/>
                <w:sz w:val="22"/>
                <w:lang w:val="es-ES"/>
              </w:rPr>
            </w:pPr>
          </w:p>
        </w:tc>
        <w:tc>
          <w:tcPr>
            <w:tcW w:w="5293" w:type="dxa"/>
            <w:shd w:val="clear" w:color="auto" w:fill="auto"/>
          </w:tcPr>
          <w:p w:rsidR="00BD1771" w:rsidRDefault="00BD1771" w:rsidP="00A174B0">
            <w:pPr>
              <w:spacing w:line="312" w:lineRule="auto"/>
              <w:jc w:val="center"/>
              <w:rPr>
                <w:rFonts w:ascii="Times New Roman" w:hAnsi="Times New Roman"/>
                <w:b/>
                <w:lang w:val="es-ES"/>
              </w:rPr>
            </w:pPr>
          </w:p>
          <w:p w:rsidR="00A27B63" w:rsidRDefault="001E1FBF" w:rsidP="00A174B0">
            <w:pPr>
              <w:spacing w:line="312" w:lineRule="auto"/>
              <w:jc w:val="center"/>
              <w:rPr>
                <w:rFonts w:ascii="Times New Roman" w:hAnsi="Times New Roman"/>
                <w:b/>
                <w:lang w:val="es-ES"/>
              </w:rPr>
            </w:pPr>
            <w:r>
              <w:rPr>
                <w:rFonts w:ascii="Times New Roman" w:hAnsi="Times New Roman"/>
                <w:b/>
                <w:lang w:val="es-ES"/>
              </w:rPr>
              <w:t>Người</w:t>
            </w:r>
            <w:r w:rsidR="00CD192E">
              <w:rPr>
                <w:rFonts w:ascii="Times New Roman" w:hAnsi="Times New Roman"/>
                <w:b/>
                <w:lang w:val="es-ES"/>
              </w:rPr>
              <w:t xml:space="preserve"> </w:t>
            </w:r>
            <w:r w:rsidR="00CC4AA7">
              <w:rPr>
                <w:rFonts w:ascii="Times New Roman" w:hAnsi="Times New Roman"/>
                <w:b/>
                <w:lang w:val="es-ES"/>
              </w:rPr>
              <w:t xml:space="preserve">nhận xét </w:t>
            </w:r>
          </w:p>
          <w:p w:rsidR="00A174B0" w:rsidRDefault="00A174B0" w:rsidP="00A174B0">
            <w:pPr>
              <w:spacing w:line="312" w:lineRule="auto"/>
              <w:jc w:val="center"/>
              <w:rPr>
                <w:rFonts w:ascii="Times New Roman" w:hAnsi="Times New Roman"/>
                <w:b/>
                <w:lang w:val="es-ES"/>
              </w:rPr>
            </w:pPr>
          </w:p>
          <w:p w:rsidR="00A174B0" w:rsidRPr="00412476" w:rsidRDefault="00A174B0" w:rsidP="00A174B0">
            <w:pPr>
              <w:spacing w:line="312" w:lineRule="auto"/>
              <w:jc w:val="center"/>
              <w:rPr>
                <w:rFonts w:ascii="Times New Roman" w:hAnsi="Times New Roman"/>
                <w:b/>
                <w:sz w:val="20"/>
                <w:lang w:val="es-ES"/>
              </w:rPr>
            </w:pPr>
          </w:p>
          <w:p w:rsidR="00A174B0" w:rsidRPr="00A27B63" w:rsidRDefault="00A174B0" w:rsidP="00A174B0">
            <w:pPr>
              <w:spacing w:line="312" w:lineRule="auto"/>
              <w:jc w:val="center"/>
              <w:rPr>
                <w:rFonts w:ascii="Times New Roman" w:hAnsi="Times New Roman"/>
                <w:b/>
                <w:sz w:val="44"/>
                <w:lang w:val="es-ES"/>
              </w:rPr>
            </w:pPr>
          </w:p>
        </w:tc>
      </w:tr>
      <w:tr w:rsidR="00DE62C0" w:rsidRPr="00C45276" w:rsidTr="00150D6C">
        <w:tc>
          <w:tcPr>
            <w:tcW w:w="3495" w:type="dxa"/>
            <w:vMerge/>
            <w:shd w:val="clear" w:color="auto" w:fill="auto"/>
          </w:tcPr>
          <w:p w:rsidR="00DE62C0" w:rsidRPr="00C45276" w:rsidRDefault="00DE62C0" w:rsidP="00220D8D">
            <w:pPr>
              <w:spacing w:line="312" w:lineRule="auto"/>
              <w:jc w:val="both"/>
              <w:rPr>
                <w:rFonts w:ascii="Times New Roman" w:hAnsi="Times New Roman"/>
                <w:i/>
                <w:sz w:val="22"/>
                <w:lang w:val="es-ES"/>
              </w:rPr>
            </w:pPr>
          </w:p>
        </w:tc>
        <w:tc>
          <w:tcPr>
            <w:tcW w:w="5293" w:type="dxa"/>
            <w:shd w:val="clear" w:color="auto" w:fill="auto"/>
          </w:tcPr>
          <w:p w:rsidR="00DE62C0" w:rsidRPr="00A27B63" w:rsidRDefault="00A27B63" w:rsidP="00A27B63">
            <w:pPr>
              <w:spacing w:line="324" w:lineRule="auto"/>
              <w:jc w:val="center"/>
              <w:rPr>
                <w:rFonts w:ascii="Times New Roman" w:hAnsi="Times New Roman"/>
                <w:b/>
                <w:lang w:val="es-ES"/>
              </w:rPr>
            </w:pPr>
            <w:r>
              <w:rPr>
                <w:rFonts w:ascii="Times New Roman" w:hAnsi="Times New Roman"/>
                <w:b/>
                <w:lang w:val="es-ES"/>
              </w:rPr>
              <w:t>PGS.TS.KTS Trần Trọng Hanh</w:t>
            </w:r>
          </w:p>
        </w:tc>
      </w:tr>
    </w:tbl>
    <w:p w:rsidR="007F2D94" w:rsidRPr="00C45276" w:rsidRDefault="007F2D94" w:rsidP="00633F54">
      <w:pPr>
        <w:rPr>
          <w:rFonts w:ascii="Times New Roman" w:hAnsi="Times New Roman"/>
          <w:lang w:val="es-ES"/>
        </w:rPr>
      </w:pPr>
    </w:p>
    <w:sectPr w:rsidR="007F2D94" w:rsidRPr="00C45276" w:rsidSect="00D80ED9">
      <w:footerReference w:type="even" r:id="rId8"/>
      <w:footerReference w:type="default" r:id="rId9"/>
      <w:pgSz w:w="11907" w:h="16840" w:code="9"/>
      <w:pgMar w:top="1134" w:right="1134" w:bottom="1134" w:left="1985" w:header="720"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E1" w:rsidRDefault="003B5AE1">
      <w:r>
        <w:separator/>
      </w:r>
    </w:p>
  </w:endnote>
  <w:endnote w:type="continuationSeparator" w:id="0">
    <w:p w:rsidR="003B5AE1" w:rsidRDefault="003B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309" w:rsidRDefault="00142309" w:rsidP="00220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309" w:rsidRDefault="00142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309" w:rsidRDefault="00142309" w:rsidP="00220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ED9">
      <w:rPr>
        <w:rStyle w:val="PageNumber"/>
        <w:noProof/>
      </w:rPr>
      <w:t>5</w:t>
    </w:r>
    <w:r>
      <w:rPr>
        <w:rStyle w:val="PageNumber"/>
      </w:rPr>
      <w:fldChar w:fldCharType="end"/>
    </w:r>
  </w:p>
  <w:p w:rsidR="00142309" w:rsidRDefault="00142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E1" w:rsidRDefault="003B5AE1">
      <w:r>
        <w:separator/>
      </w:r>
    </w:p>
  </w:footnote>
  <w:footnote w:type="continuationSeparator" w:id="0">
    <w:p w:rsidR="003B5AE1" w:rsidRDefault="003B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C0"/>
    <w:rsid w:val="00000798"/>
    <w:rsid w:val="00012F9B"/>
    <w:rsid w:val="00020A62"/>
    <w:rsid w:val="00024AA5"/>
    <w:rsid w:val="00031C4B"/>
    <w:rsid w:val="00036245"/>
    <w:rsid w:val="00062710"/>
    <w:rsid w:val="00064D81"/>
    <w:rsid w:val="00086D6F"/>
    <w:rsid w:val="000930CD"/>
    <w:rsid w:val="00094E42"/>
    <w:rsid w:val="000A4208"/>
    <w:rsid w:val="000E0B8C"/>
    <w:rsid w:val="000E4EBA"/>
    <w:rsid w:val="000E530F"/>
    <w:rsid w:val="000F23AF"/>
    <w:rsid w:val="000F7147"/>
    <w:rsid w:val="00104281"/>
    <w:rsid w:val="00106E0E"/>
    <w:rsid w:val="001200D7"/>
    <w:rsid w:val="00130C98"/>
    <w:rsid w:val="001370DE"/>
    <w:rsid w:val="0014216C"/>
    <w:rsid w:val="00142309"/>
    <w:rsid w:val="00145718"/>
    <w:rsid w:val="00150D6C"/>
    <w:rsid w:val="001617D2"/>
    <w:rsid w:val="00165BFD"/>
    <w:rsid w:val="00172740"/>
    <w:rsid w:val="00180EF2"/>
    <w:rsid w:val="00184329"/>
    <w:rsid w:val="00186CDB"/>
    <w:rsid w:val="0019517D"/>
    <w:rsid w:val="001963C3"/>
    <w:rsid w:val="001A3739"/>
    <w:rsid w:val="001A58C4"/>
    <w:rsid w:val="001A5C51"/>
    <w:rsid w:val="001B170E"/>
    <w:rsid w:val="001C1D65"/>
    <w:rsid w:val="001C2458"/>
    <w:rsid w:val="001E1FBF"/>
    <w:rsid w:val="001E21C7"/>
    <w:rsid w:val="002056A4"/>
    <w:rsid w:val="0021090F"/>
    <w:rsid w:val="00213781"/>
    <w:rsid w:val="00220D8D"/>
    <w:rsid w:val="002276DF"/>
    <w:rsid w:val="0023324A"/>
    <w:rsid w:val="00234ACC"/>
    <w:rsid w:val="00236E5C"/>
    <w:rsid w:val="002428D4"/>
    <w:rsid w:val="00242D89"/>
    <w:rsid w:val="00251758"/>
    <w:rsid w:val="00252B66"/>
    <w:rsid w:val="00254498"/>
    <w:rsid w:val="00260C3B"/>
    <w:rsid w:val="00282EB1"/>
    <w:rsid w:val="00283D41"/>
    <w:rsid w:val="00293239"/>
    <w:rsid w:val="00296A3F"/>
    <w:rsid w:val="002B7339"/>
    <w:rsid w:val="002B7489"/>
    <w:rsid w:val="002C0973"/>
    <w:rsid w:val="002C1AD2"/>
    <w:rsid w:val="002C34C8"/>
    <w:rsid w:val="002D0377"/>
    <w:rsid w:val="002E7AE9"/>
    <w:rsid w:val="002F4469"/>
    <w:rsid w:val="002F4750"/>
    <w:rsid w:val="002F7415"/>
    <w:rsid w:val="003078EC"/>
    <w:rsid w:val="00307EA7"/>
    <w:rsid w:val="00311DC5"/>
    <w:rsid w:val="003159EB"/>
    <w:rsid w:val="0032232C"/>
    <w:rsid w:val="00341A42"/>
    <w:rsid w:val="0034617F"/>
    <w:rsid w:val="00347CCA"/>
    <w:rsid w:val="00347F37"/>
    <w:rsid w:val="0035761E"/>
    <w:rsid w:val="00361B0C"/>
    <w:rsid w:val="00367A1A"/>
    <w:rsid w:val="00376D09"/>
    <w:rsid w:val="00380BEC"/>
    <w:rsid w:val="00386FD8"/>
    <w:rsid w:val="00394E73"/>
    <w:rsid w:val="003A62BC"/>
    <w:rsid w:val="003B5AE1"/>
    <w:rsid w:val="003B6E7C"/>
    <w:rsid w:val="003C3D02"/>
    <w:rsid w:val="003D51EC"/>
    <w:rsid w:val="003D79B2"/>
    <w:rsid w:val="003E0406"/>
    <w:rsid w:val="003F1E22"/>
    <w:rsid w:val="003F38CD"/>
    <w:rsid w:val="004040D9"/>
    <w:rsid w:val="0040444F"/>
    <w:rsid w:val="00412476"/>
    <w:rsid w:val="0042283A"/>
    <w:rsid w:val="004340FE"/>
    <w:rsid w:val="00434A71"/>
    <w:rsid w:val="00437D9D"/>
    <w:rsid w:val="004524FC"/>
    <w:rsid w:val="00463F3E"/>
    <w:rsid w:val="00467A88"/>
    <w:rsid w:val="00470C8F"/>
    <w:rsid w:val="00471646"/>
    <w:rsid w:val="004827AD"/>
    <w:rsid w:val="004864F2"/>
    <w:rsid w:val="004912A9"/>
    <w:rsid w:val="00496484"/>
    <w:rsid w:val="004A2387"/>
    <w:rsid w:val="004A734B"/>
    <w:rsid w:val="004B19BD"/>
    <w:rsid w:val="004B2E5A"/>
    <w:rsid w:val="004B6791"/>
    <w:rsid w:val="004C0ACC"/>
    <w:rsid w:val="004C0B34"/>
    <w:rsid w:val="004C25E9"/>
    <w:rsid w:val="004C5F52"/>
    <w:rsid w:val="004E736F"/>
    <w:rsid w:val="004F2FA8"/>
    <w:rsid w:val="00517CA1"/>
    <w:rsid w:val="005200F3"/>
    <w:rsid w:val="005544C3"/>
    <w:rsid w:val="00572987"/>
    <w:rsid w:val="00597F55"/>
    <w:rsid w:val="005A7BBF"/>
    <w:rsid w:val="005B2BBB"/>
    <w:rsid w:val="005B5918"/>
    <w:rsid w:val="005C46E0"/>
    <w:rsid w:val="005D7E3F"/>
    <w:rsid w:val="005E7A49"/>
    <w:rsid w:val="00602E30"/>
    <w:rsid w:val="00603604"/>
    <w:rsid w:val="006039F3"/>
    <w:rsid w:val="0060453D"/>
    <w:rsid w:val="0062002C"/>
    <w:rsid w:val="006246E5"/>
    <w:rsid w:val="00633246"/>
    <w:rsid w:val="00633F54"/>
    <w:rsid w:val="0063550B"/>
    <w:rsid w:val="00646980"/>
    <w:rsid w:val="00647771"/>
    <w:rsid w:val="00651897"/>
    <w:rsid w:val="0065316A"/>
    <w:rsid w:val="00653411"/>
    <w:rsid w:val="00664499"/>
    <w:rsid w:val="006645FB"/>
    <w:rsid w:val="00664610"/>
    <w:rsid w:val="00670D69"/>
    <w:rsid w:val="00677FB5"/>
    <w:rsid w:val="00682346"/>
    <w:rsid w:val="00685A18"/>
    <w:rsid w:val="00686E62"/>
    <w:rsid w:val="00694CB3"/>
    <w:rsid w:val="006A5991"/>
    <w:rsid w:val="006C2E84"/>
    <w:rsid w:val="006D3CCD"/>
    <w:rsid w:val="006E17E1"/>
    <w:rsid w:val="006E46D5"/>
    <w:rsid w:val="006F031B"/>
    <w:rsid w:val="006F08C9"/>
    <w:rsid w:val="006F3DD1"/>
    <w:rsid w:val="006F4DD7"/>
    <w:rsid w:val="00702BD8"/>
    <w:rsid w:val="00702DBA"/>
    <w:rsid w:val="00702FC2"/>
    <w:rsid w:val="00711FF2"/>
    <w:rsid w:val="007451C0"/>
    <w:rsid w:val="00756AC8"/>
    <w:rsid w:val="0076127D"/>
    <w:rsid w:val="00763BC8"/>
    <w:rsid w:val="007727C5"/>
    <w:rsid w:val="0078548F"/>
    <w:rsid w:val="007857AA"/>
    <w:rsid w:val="0079730C"/>
    <w:rsid w:val="00797ACA"/>
    <w:rsid w:val="007A0722"/>
    <w:rsid w:val="007A2A60"/>
    <w:rsid w:val="007A4AE1"/>
    <w:rsid w:val="007B0BD9"/>
    <w:rsid w:val="007D15EC"/>
    <w:rsid w:val="007D48F8"/>
    <w:rsid w:val="007E543C"/>
    <w:rsid w:val="007E7E62"/>
    <w:rsid w:val="007F03CB"/>
    <w:rsid w:val="007F2D94"/>
    <w:rsid w:val="008155AC"/>
    <w:rsid w:val="00815CCD"/>
    <w:rsid w:val="0083461B"/>
    <w:rsid w:val="00842B6C"/>
    <w:rsid w:val="00845F22"/>
    <w:rsid w:val="008577B1"/>
    <w:rsid w:val="00860ACF"/>
    <w:rsid w:val="00862F77"/>
    <w:rsid w:val="00872CF3"/>
    <w:rsid w:val="0087387B"/>
    <w:rsid w:val="00874242"/>
    <w:rsid w:val="00876367"/>
    <w:rsid w:val="00883DA3"/>
    <w:rsid w:val="00886D5D"/>
    <w:rsid w:val="008874A3"/>
    <w:rsid w:val="00890D9B"/>
    <w:rsid w:val="00897265"/>
    <w:rsid w:val="008A3647"/>
    <w:rsid w:val="008A53D0"/>
    <w:rsid w:val="008B060C"/>
    <w:rsid w:val="008B0950"/>
    <w:rsid w:val="008C5B39"/>
    <w:rsid w:val="008D49BD"/>
    <w:rsid w:val="008D71A6"/>
    <w:rsid w:val="008D76BB"/>
    <w:rsid w:val="008E3187"/>
    <w:rsid w:val="008E5AEE"/>
    <w:rsid w:val="00905ED2"/>
    <w:rsid w:val="009106D2"/>
    <w:rsid w:val="0093795C"/>
    <w:rsid w:val="00940B4F"/>
    <w:rsid w:val="00947D9C"/>
    <w:rsid w:val="00952D12"/>
    <w:rsid w:val="00955F58"/>
    <w:rsid w:val="00962D10"/>
    <w:rsid w:val="009802B8"/>
    <w:rsid w:val="0098076E"/>
    <w:rsid w:val="009B480D"/>
    <w:rsid w:val="009B7116"/>
    <w:rsid w:val="009B7604"/>
    <w:rsid w:val="009C25DF"/>
    <w:rsid w:val="009D2A18"/>
    <w:rsid w:val="009D2C87"/>
    <w:rsid w:val="009F0CD9"/>
    <w:rsid w:val="00A03580"/>
    <w:rsid w:val="00A06055"/>
    <w:rsid w:val="00A06199"/>
    <w:rsid w:val="00A174B0"/>
    <w:rsid w:val="00A22106"/>
    <w:rsid w:val="00A27B63"/>
    <w:rsid w:val="00A34F48"/>
    <w:rsid w:val="00A364A3"/>
    <w:rsid w:val="00A538A3"/>
    <w:rsid w:val="00A60811"/>
    <w:rsid w:val="00A656A0"/>
    <w:rsid w:val="00A66D2F"/>
    <w:rsid w:val="00A76EA1"/>
    <w:rsid w:val="00A83560"/>
    <w:rsid w:val="00A8613A"/>
    <w:rsid w:val="00AA448B"/>
    <w:rsid w:val="00AB3F11"/>
    <w:rsid w:val="00AC1258"/>
    <w:rsid w:val="00AC1C9E"/>
    <w:rsid w:val="00AC414A"/>
    <w:rsid w:val="00AC5213"/>
    <w:rsid w:val="00AE5706"/>
    <w:rsid w:val="00AE6EA0"/>
    <w:rsid w:val="00AE754A"/>
    <w:rsid w:val="00AE7AAE"/>
    <w:rsid w:val="00AF3895"/>
    <w:rsid w:val="00AF71B3"/>
    <w:rsid w:val="00B03188"/>
    <w:rsid w:val="00B1259D"/>
    <w:rsid w:val="00B13234"/>
    <w:rsid w:val="00B208E9"/>
    <w:rsid w:val="00B22843"/>
    <w:rsid w:val="00B30852"/>
    <w:rsid w:val="00B41236"/>
    <w:rsid w:val="00B5449F"/>
    <w:rsid w:val="00B62A71"/>
    <w:rsid w:val="00B667AD"/>
    <w:rsid w:val="00B73888"/>
    <w:rsid w:val="00B777EC"/>
    <w:rsid w:val="00B84A04"/>
    <w:rsid w:val="00B92040"/>
    <w:rsid w:val="00BA55D2"/>
    <w:rsid w:val="00BC1997"/>
    <w:rsid w:val="00BD04C1"/>
    <w:rsid w:val="00BD1482"/>
    <w:rsid w:val="00BD1771"/>
    <w:rsid w:val="00BE0ED7"/>
    <w:rsid w:val="00BE2175"/>
    <w:rsid w:val="00BE3B1A"/>
    <w:rsid w:val="00BF4A12"/>
    <w:rsid w:val="00BF6BED"/>
    <w:rsid w:val="00C136D5"/>
    <w:rsid w:val="00C14502"/>
    <w:rsid w:val="00C1469D"/>
    <w:rsid w:val="00C17C2C"/>
    <w:rsid w:val="00C2335C"/>
    <w:rsid w:val="00C313C1"/>
    <w:rsid w:val="00C352B3"/>
    <w:rsid w:val="00C356D4"/>
    <w:rsid w:val="00C45276"/>
    <w:rsid w:val="00C465C8"/>
    <w:rsid w:val="00C54992"/>
    <w:rsid w:val="00C672AF"/>
    <w:rsid w:val="00C715D8"/>
    <w:rsid w:val="00C741A8"/>
    <w:rsid w:val="00C76C81"/>
    <w:rsid w:val="00C92041"/>
    <w:rsid w:val="00CA0558"/>
    <w:rsid w:val="00CA30DA"/>
    <w:rsid w:val="00CB2AB6"/>
    <w:rsid w:val="00CB40EE"/>
    <w:rsid w:val="00CC32B1"/>
    <w:rsid w:val="00CC4AA7"/>
    <w:rsid w:val="00CD192E"/>
    <w:rsid w:val="00CE0264"/>
    <w:rsid w:val="00CE4293"/>
    <w:rsid w:val="00CF098C"/>
    <w:rsid w:val="00D02C26"/>
    <w:rsid w:val="00D13800"/>
    <w:rsid w:val="00D21F78"/>
    <w:rsid w:val="00D3003E"/>
    <w:rsid w:val="00D3146A"/>
    <w:rsid w:val="00D46761"/>
    <w:rsid w:val="00D470A4"/>
    <w:rsid w:val="00D5493D"/>
    <w:rsid w:val="00D648A7"/>
    <w:rsid w:val="00D70642"/>
    <w:rsid w:val="00D7648B"/>
    <w:rsid w:val="00D80ED9"/>
    <w:rsid w:val="00D8410A"/>
    <w:rsid w:val="00D913EB"/>
    <w:rsid w:val="00DA1A38"/>
    <w:rsid w:val="00DB05E8"/>
    <w:rsid w:val="00DB098A"/>
    <w:rsid w:val="00DB60B2"/>
    <w:rsid w:val="00DC0F24"/>
    <w:rsid w:val="00DC7F7B"/>
    <w:rsid w:val="00DD03F6"/>
    <w:rsid w:val="00DD2782"/>
    <w:rsid w:val="00DD4EBA"/>
    <w:rsid w:val="00DD7230"/>
    <w:rsid w:val="00DE3116"/>
    <w:rsid w:val="00DE62C0"/>
    <w:rsid w:val="00DF4DE9"/>
    <w:rsid w:val="00E125D0"/>
    <w:rsid w:val="00E12BD8"/>
    <w:rsid w:val="00E144B4"/>
    <w:rsid w:val="00E232C4"/>
    <w:rsid w:val="00E27B0E"/>
    <w:rsid w:val="00E33C36"/>
    <w:rsid w:val="00E41215"/>
    <w:rsid w:val="00E4194B"/>
    <w:rsid w:val="00E43C22"/>
    <w:rsid w:val="00E57FF2"/>
    <w:rsid w:val="00E753B1"/>
    <w:rsid w:val="00E76346"/>
    <w:rsid w:val="00E76E0A"/>
    <w:rsid w:val="00E9300F"/>
    <w:rsid w:val="00E93345"/>
    <w:rsid w:val="00E945A2"/>
    <w:rsid w:val="00E97A44"/>
    <w:rsid w:val="00EC0223"/>
    <w:rsid w:val="00EC1F24"/>
    <w:rsid w:val="00EC5517"/>
    <w:rsid w:val="00ED7B48"/>
    <w:rsid w:val="00EE7B63"/>
    <w:rsid w:val="00EF1339"/>
    <w:rsid w:val="00F102D7"/>
    <w:rsid w:val="00F152B1"/>
    <w:rsid w:val="00F32A61"/>
    <w:rsid w:val="00F36DDF"/>
    <w:rsid w:val="00F50F4B"/>
    <w:rsid w:val="00F53E6E"/>
    <w:rsid w:val="00F54F8A"/>
    <w:rsid w:val="00F562C1"/>
    <w:rsid w:val="00F81AA4"/>
    <w:rsid w:val="00FB7777"/>
    <w:rsid w:val="00FC4974"/>
    <w:rsid w:val="00FD24B4"/>
    <w:rsid w:val="00FD5D29"/>
    <w:rsid w:val="00FE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2C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62C0"/>
    <w:pPr>
      <w:tabs>
        <w:tab w:val="center" w:pos="4320"/>
        <w:tab w:val="right" w:pos="8640"/>
      </w:tabs>
    </w:pPr>
  </w:style>
  <w:style w:type="character" w:customStyle="1" w:styleId="FooterChar">
    <w:name w:val="Footer Char"/>
    <w:basedOn w:val="DefaultParagraphFont"/>
    <w:link w:val="Footer"/>
    <w:uiPriority w:val="99"/>
    <w:rsid w:val="00DE62C0"/>
    <w:rPr>
      <w:rFonts w:ascii=".VnTime" w:eastAsia="Times New Roman" w:hAnsi=".VnTime" w:cs="Times New Roman"/>
      <w:sz w:val="28"/>
      <w:szCs w:val="28"/>
    </w:rPr>
  </w:style>
  <w:style w:type="character" w:styleId="PageNumber">
    <w:name w:val="page number"/>
    <w:basedOn w:val="DefaultParagraphFont"/>
    <w:rsid w:val="00DE62C0"/>
  </w:style>
  <w:style w:type="paragraph" w:styleId="ListParagraph">
    <w:name w:val="List Paragraph"/>
    <w:basedOn w:val="Normal"/>
    <w:uiPriority w:val="34"/>
    <w:qFormat/>
    <w:rsid w:val="00BF6BED"/>
    <w:pPr>
      <w:ind w:left="720"/>
      <w:contextualSpacing/>
    </w:pPr>
  </w:style>
  <w:style w:type="paragraph" w:styleId="Header">
    <w:name w:val="header"/>
    <w:basedOn w:val="Normal"/>
    <w:link w:val="HeaderChar"/>
    <w:uiPriority w:val="99"/>
    <w:unhideWhenUsed/>
    <w:rsid w:val="00C45276"/>
    <w:pPr>
      <w:tabs>
        <w:tab w:val="center" w:pos="4680"/>
        <w:tab w:val="right" w:pos="9360"/>
      </w:tabs>
    </w:pPr>
  </w:style>
  <w:style w:type="character" w:customStyle="1" w:styleId="HeaderChar">
    <w:name w:val="Header Char"/>
    <w:basedOn w:val="DefaultParagraphFont"/>
    <w:link w:val="Header"/>
    <w:uiPriority w:val="99"/>
    <w:rsid w:val="00C45276"/>
    <w:rPr>
      <w:rFonts w:ascii=".VnTime" w:eastAsia="Times New Roman" w:hAnsi=".VnTime" w:cs="Times New Roman"/>
      <w:sz w:val="28"/>
      <w:szCs w:val="28"/>
    </w:rPr>
  </w:style>
  <w:style w:type="paragraph" w:styleId="FootnoteText">
    <w:name w:val="footnote text"/>
    <w:basedOn w:val="Normal"/>
    <w:link w:val="FootnoteTextChar"/>
    <w:uiPriority w:val="99"/>
    <w:semiHidden/>
    <w:unhideWhenUsed/>
    <w:rsid w:val="00106E0E"/>
    <w:rPr>
      <w:sz w:val="20"/>
      <w:szCs w:val="20"/>
    </w:rPr>
  </w:style>
  <w:style w:type="character" w:customStyle="1" w:styleId="FootnoteTextChar">
    <w:name w:val="Footnote Text Char"/>
    <w:basedOn w:val="DefaultParagraphFont"/>
    <w:link w:val="FootnoteText"/>
    <w:uiPriority w:val="99"/>
    <w:semiHidden/>
    <w:rsid w:val="00106E0E"/>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06E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2C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62C0"/>
    <w:pPr>
      <w:tabs>
        <w:tab w:val="center" w:pos="4320"/>
        <w:tab w:val="right" w:pos="8640"/>
      </w:tabs>
    </w:pPr>
  </w:style>
  <w:style w:type="character" w:customStyle="1" w:styleId="FooterChar">
    <w:name w:val="Footer Char"/>
    <w:basedOn w:val="DefaultParagraphFont"/>
    <w:link w:val="Footer"/>
    <w:uiPriority w:val="99"/>
    <w:rsid w:val="00DE62C0"/>
    <w:rPr>
      <w:rFonts w:ascii=".VnTime" w:eastAsia="Times New Roman" w:hAnsi=".VnTime" w:cs="Times New Roman"/>
      <w:sz w:val="28"/>
      <w:szCs w:val="28"/>
    </w:rPr>
  </w:style>
  <w:style w:type="character" w:styleId="PageNumber">
    <w:name w:val="page number"/>
    <w:basedOn w:val="DefaultParagraphFont"/>
    <w:rsid w:val="00DE62C0"/>
  </w:style>
  <w:style w:type="paragraph" w:styleId="ListParagraph">
    <w:name w:val="List Paragraph"/>
    <w:basedOn w:val="Normal"/>
    <w:uiPriority w:val="34"/>
    <w:qFormat/>
    <w:rsid w:val="00BF6BED"/>
    <w:pPr>
      <w:ind w:left="720"/>
      <w:contextualSpacing/>
    </w:pPr>
  </w:style>
  <w:style w:type="paragraph" w:styleId="Header">
    <w:name w:val="header"/>
    <w:basedOn w:val="Normal"/>
    <w:link w:val="HeaderChar"/>
    <w:uiPriority w:val="99"/>
    <w:unhideWhenUsed/>
    <w:rsid w:val="00C45276"/>
    <w:pPr>
      <w:tabs>
        <w:tab w:val="center" w:pos="4680"/>
        <w:tab w:val="right" w:pos="9360"/>
      </w:tabs>
    </w:pPr>
  </w:style>
  <w:style w:type="character" w:customStyle="1" w:styleId="HeaderChar">
    <w:name w:val="Header Char"/>
    <w:basedOn w:val="DefaultParagraphFont"/>
    <w:link w:val="Header"/>
    <w:uiPriority w:val="99"/>
    <w:rsid w:val="00C45276"/>
    <w:rPr>
      <w:rFonts w:ascii=".VnTime" w:eastAsia="Times New Roman" w:hAnsi=".VnTime" w:cs="Times New Roman"/>
      <w:sz w:val="28"/>
      <w:szCs w:val="28"/>
    </w:rPr>
  </w:style>
  <w:style w:type="paragraph" w:styleId="FootnoteText">
    <w:name w:val="footnote text"/>
    <w:basedOn w:val="Normal"/>
    <w:link w:val="FootnoteTextChar"/>
    <w:uiPriority w:val="99"/>
    <w:semiHidden/>
    <w:unhideWhenUsed/>
    <w:rsid w:val="00106E0E"/>
    <w:rPr>
      <w:sz w:val="20"/>
      <w:szCs w:val="20"/>
    </w:rPr>
  </w:style>
  <w:style w:type="character" w:customStyle="1" w:styleId="FootnoteTextChar">
    <w:name w:val="Footnote Text Char"/>
    <w:basedOn w:val="DefaultParagraphFont"/>
    <w:link w:val="FootnoteText"/>
    <w:uiPriority w:val="99"/>
    <w:semiHidden/>
    <w:rsid w:val="00106E0E"/>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106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A956-0101-4BD5-84A9-B3160ED0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2022-11-30T02:17:00Z</cp:lastPrinted>
  <dcterms:created xsi:type="dcterms:W3CDTF">2023-05-23T07:17:00Z</dcterms:created>
  <dcterms:modified xsi:type="dcterms:W3CDTF">2023-05-24T03:12:00Z</dcterms:modified>
</cp:coreProperties>
</file>